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6D" w:rsidRPr="00DC731F" w:rsidRDefault="00DC731F">
      <w:pPr>
        <w:rPr>
          <w:sz w:val="18"/>
          <w:szCs w:val="18"/>
        </w:rPr>
      </w:pPr>
      <w:r w:rsidRPr="00DC731F">
        <w:rPr>
          <w:rFonts w:hint="eastAsia"/>
          <w:sz w:val="18"/>
          <w:szCs w:val="18"/>
        </w:rPr>
        <w:t>第</w:t>
      </w:r>
      <w:r w:rsidRPr="00DC731F">
        <w:rPr>
          <w:rFonts w:hint="eastAsia"/>
          <w:sz w:val="18"/>
          <w:szCs w:val="18"/>
        </w:rPr>
        <w:t>54</w:t>
      </w:r>
      <w:r w:rsidRPr="00DC731F">
        <w:rPr>
          <w:rFonts w:hint="eastAsia"/>
          <w:sz w:val="18"/>
          <w:szCs w:val="18"/>
        </w:rPr>
        <w:t>回</w:t>
      </w:r>
      <w:r w:rsidRPr="00DC731F">
        <w:rPr>
          <w:rFonts w:hint="eastAsia"/>
          <w:sz w:val="18"/>
          <w:szCs w:val="18"/>
        </w:rPr>
        <w:t xml:space="preserve"> </w:t>
      </w:r>
      <w:r w:rsidRPr="00DC731F">
        <w:rPr>
          <w:rFonts w:hint="eastAsia"/>
          <w:sz w:val="18"/>
          <w:szCs w:val="18"/>
        </w:rPr>
        <w:t>身</w:t>
      </w:r>
      <w:r w:rsidR="00D44765">
        <w:rPr>
          <w:rFonts w:hint="eastAsia"/>
          <w:sz w:val="18"/>
          <w:szCs w:val="18"/>
        </w:rPr>
        <w:t>心</w:t>
      </w:r>
      <w:bookmarkStart w:id="0" w:name="_GoBack"/>
      <w:bookmarkEnd w:id="0"/>
      <w:r w:rsidRPr="00DC731F">
        <w:rPr>
          <w:rFonts w:hint="eastAsia"/>
          <w:sz w:val="18"/>
          <w:szCs w:val="18"/>
        </w:rPr>
        <w:t>変容技法研究会</w:t>
      </w:r>
    </w:p>
    <w:p w:rsidR="00DC731F" w:rsidRDefault="00DC731F"/>
    <w:p w:rsidR="00DC731F" w:rsidRPr="00DC731F" w:rsidRDefault="00DC731F">
      <w:pPr>
        <w:rPr>
          <w:rFonts w:asciiTheme="majorEastAsia" w:eastAsiaTheme="majorEastAsia" w:hAnsiTheme="majorEastAsia"/>
          <w:sz w:val="24"/>
          <w:szCs w:val="24"/>
        </w:rPr>
      </w:pPr>
      <w:r w:rsidRPr="00DC731F">
        <w:rPr>
          <w:rFonts w:asciiTheme="majorEastAsia" w:eastAsiaTheme="majorEastAsia" w:hAnsiTheme="majorEastAsia" w:hint="eastAsia"/>
          <w:sz w:val="24"/>
          <w:szCs w:val="24"/>
        </w:rPr>
        <w:t>自然体験と身心変容　―ゲーテ自然学からのアプローチ</w:t>
      </w:r>
    </w:p>
    <w:p w:rsidR="00DC731F" w:rsidRDefault="00DC731F"/>
    <w:p w:rsidR="00DC731F" w:rsidRDefault="00DC731F" w:rsidP="00DC731F">
      <w:pPr>
        <w:ind w:leftChars="3400" w:left="7140" w:firstLineChars="600" w:firstLine="1260"/>
      </w:pPr>
      <w:r>
        <w:rPr>
          <w:rFonts w:hint="eastAsia"/>
        </w:rPr>
        <w:t xml:space="preserve">　粂川　麻里生</w:t>
      </w:r>
    </w:p>
    <w:p w:rsidR="00DC731F" w:rsidRDefault="00DC731F" w:rsidP="00DC731F">
      <w:pPr>
        <w:ind w:firstLineChars="3300" w:firstLine="6930"/>
      </w:pPr>
      <w:r>
        <w:rPr>
          <w:rFonts w:hint="eastAsia"/>
        </w:rPr>
        <w:t>（慶應義塾大学）</w:t>
      </w:r>
    </w:p>
    <w:p w:rsidR="00DC731F" w:rsidRDefault="00DC731F" w:rsidP="00DC731F"/>
    <w:p w:rsidR="001373B8" w:rsidRPr="001373B8" w:rsidRDefault="001373B8" w:rsidP="00DC731F">
      <w:pPr>
        <w:rPr>
          <w:rFonts w:asciiTheme="majorEastAsia" w:eastAsiaTheme="majorEastAsia" w:hAnsiTheme="majorEastAsia"/>
        </w:rPr>
      </w:pPr>
      <w:r w:rsidRPr="001373B8">
        <w:rPr>
          <w:rFonts w:asciiTheme="majorEastAsia" w:eastAsiaTheme="majorEastAsia" w:hAnsiTheme="majorEastAsia" w:hint="eastAsia"/>
        </w:rPr>
        <w:t>はじめに―ゲーテ自然学の動機</w:t>
      </w:r>
    </w:p>
    <w:p w:rsidR="001373B8" w:rsidRDefault="001373B8" w:rsidP="00DC731F"/>
    <w:p w:rsidR="00013746" w:rsidRPr="003D117D" w:rsidRDefault="00013746" w:rsidP="00DC731F">
      <w:pPr>
        <w:rPr>
          <w:rFonts w:asciiTheme="majorEastAsia" w:eastAsiaTheme="majorEastAsia" w:hAnsiTheme="majorEastAsia"/>
        </w:rPr>
      </w:pPr>
      <w:r w:rsidRPr="003D117D">
        <w:rPr>
          <w:rFonts w:asciiTheme="majorEastAsia" w:eastAsiaTheme="majorEastAsia" w:hAnsiTheme="majorEastAsia" w:hint="eastAsia"/>
        </w:rPr>
        <w:t>・近代自然科学に対する</w:t>
      </w:r>
      <w:r w:rsidR="003D117D" w:rsidRPr="003D117D">
        <w:rPr>
          <w:rFonts w:asciiTheme="majorEastAsia" w:eastAsiaTheme="majorEastAsia" w:hAnsiTheme="majorEastAsia" w:hint="eastAsia"/>
        </w:rPr>
        <w:t>疑念：デカルト、ガリレオ、ニュートンの後継者たちに。</w:t>
      </w:r>
    </w:p>
    <w:p w:rsidR="003D117D" w:rsidRPr="003D117D" w:rsidRDefault="003D117D" w:rsidP="00DC731F">
      <w:pPr>
        <w:rPr>
          <w:rFonts w:asciiTheme="majorEastAsia" w:eastAsiaTheme="majorEastAsia" w:hAnsiTheme="majorEastAsia"/>
        </w:rPr>
      </w:pPr>
      <w:r w:rsidRPr="003D117D">
        <w:rPr>
          <w:rFonts w:asciiTheme="majorEastAsia" w:eastAsiaTheme="majorEastAsia" w:hAnsiTheme="majorEastAsia" w:hint="eastAsia"/>
        </w:rPr>
        <w:t>・法則＝普遍化、実験＝文脈の限定、体系化、概念化、理論化、因果関係の探求、</w:t>
      </w:r>
    </w:p>
    <w:p w:rsidR="003D117D" w:rsidRPr="003D117D" w:rsidRDefault="003D117D" w:rsidP="00DC731F">
      <w:pPr>
        <w:rPr>
          <w:rFonts w:asciiTheme="majorEastAsia" w:eastAsiaTheme="majorEastAsia" w:hAnsiTheme="majorEastAsia"/>
        </w:rPr>
      </w:pPr>
      <w:r w:rsidRPr="003D117D">
        <w:rPr>
          <w:rFonts w:asciiTheme="majorEastAsia" w:eastAsiaTheme="majorEastAsia" w:hAnsiTheme="majorEastAsia" w:hint="eastAsia"/>
        </w:rPr>
        <w:t xml:space="preserve">　データ化＝数値化、数学的演算、物質主義、知覚＆精神の排除</w:t>
      </w:r>
    </w:p>
    <w:p w:rsidR="00013746" w:rsidRDefault="00013746" w:rsidP="00DC731F"/>
    <w:p w:rsidR="006B519D" w:rsidRDefault="006B519D" w:rsidP="00013746">
      <w:pPr>
        <w:ind w:leftChars="100" w:left="210"/>
      </w:pPr>
      <w:r>
        <w:rPr>
          <w:rFonts w:hint="eastAsia"/>
        </w:rPr>
        <w:t>「どの面を注視しても、自然から無限のものが発する」</w:t>
      </w:r>
      <w:r>
        <w:rPr>
          <w:rStyle w:val="a5"/>
        </w:rPr>
        <w:footnoteReference w:id="1"/>
      </w:r>
    </w:p>
    <w:p w:rsidR="00013746" w:rsidRDefault="00013746" w:rsidP="00013746">
      <w:pPr>
        <w:ind w:leftChars="100" w:left="210"/>
      </w:pPr>
    </w:p>
    <w:p w:rsidR="00143D53" w:rsidRDefault="00143D53" w:rsidP="00013746">
      <w:pPr>
        <w:ind w:leftChars="100" w:left="210"/>
      </w:pPr>
      <w:r>
        <w:rPr>
          <w:rFonts w:hint="eastAsia"/>
        </w:rPr>
        <w:t>「顕微鏡と望遠鏡は、ほんとうのところ、純粋な人間感覚をかき乱す。」</w:t>
      </w:r>
      <w:r>
        <w:rPr>
          <w:rStyle w:val="a5"/>
        </w:rPr>
        <w:footnoteReference w:id="2"/>
      </w:r>
    </w:p>
    <w:p w:rsidR="00013746" w:rsidRDefault="00013746" w:rsidP="00013746">
      <w:pPr>
        <w:ind w:leftChars="100" w:left="210"/>
      </w:pPr>
    </w:p>
    <w:p w:rsidR="00143D53" w:rsidRDefault="00143D53" w:rsidP="00013746">
      <w:pPr>
        <w:ind w:leftChars="100" w:left="210"/>
      </w:pPr>
      <w:r>
        <w:rPr>
          <w:rFonts w:hint="eastAsia"/>
        </w:rPr>
        <w:t>「</w:t>
      </w:r>
      <w:r>
        <w:rPr>
          <w:rFonts w:hint="eastAsia"/>
        </w:rPr>
        <w:t>18</w:t>
      </w:r>
      <w:r>
        <w:rPr>
          <w:rFonts w:hint="eastAsia"/>
        </w:rPr>
        <w:t>世紀は、主として分析にたずさわったということで称賛される。こうなると</w:t>
      </w:r>
      <w:r>
        <w:rPr>
          <w:rFonts w:hint="eastAsia"/>
        </w:rPr>
        <w:t>19</w:t>
      </w:r>
      <w:r>
        <w:rPr>
          <w:rFonts w:hint="eastAsia"/>
        </w:rPr>
        <w:t>世紀に残された課題は、現存する誤ったいくつもの総合をあばき出して、その中身を改めて分析することである。」</w:t>
      </w:r>
      <w:r>
        <w:rPr>
          <w:rStyle w:val="a5"/>
        </w:rPr>
        <w:footnoteReference w:id="3"/>
      </w:r>
    </w:p>
    <w:p w:rsidR="00013746" w:rsidRDefault="00013746" w:rsidP="00013746">
      <w:pPr>
        <w:ind w:leftChars="100" w:left="210"/>
      </w:pPr>
    </w:p>
    <w:p w:rsidR="00013746" w:rsidRDefault="00013746" w:rsidP="00013746">
      <w:pPr>
        <w:ind w:leftChars="100" w:left="210"/>
      </w:pPr>
      <w:r>
        <w:rPr>
          <w:rFonts w:hint="eastAsia"/>
        </w:rPr>
        <w:t>「感覚はまどわさない。判断がまどわすのだ。」</w:t>
      </w:r>
      <w:r>
        <w:rPr>
          <w:rStyle w:val="a5"/>
        </w:rPr>
        <w:footnoteReference w:id="4"/>
      </w:r>
    </w:p>
    <w:p w:rsidR="004B3A3D" w:rsidRDefault="004B3A3D" w:rsidP="00013746">
      <w:pPr>
        <w:ind w:leftChars="100" w:left="210"/>
      </w:pPr>
    </w:p>
    <w:p w:rsidR="004B3A3D" w:rsidRDefault="004B3A3D" w:rsidP="00013746">
      <w:pPr>
        <w:ind w:leftChars="100" w:left="210"/>
      </w:pPr>
      <w:r>
        <w:rPr>
          <w:rFonts w:hint="eastAsia"/>
        </w:rPr>
        <w:t>「対象とぴったり一致し、それによって本来の理論と化す繊細な経験的知識がある。しかし精神的能力のこういう高揚は、高度の文化が発達した時代のものである。」</w:t>
      </w:r>
      <w:r>
        <w:rPr>
          <w:rStyle w:val="a5"/>
        </w:rPr>
        <w:footnoteReference w:id="5"/>
      </w:r>
    </w:p>
    <w:p w:rsidR="004B3A3D" w:rsidRDefault="004B3A3D" w:rsidP="00013746">
      <w:pPr>
        <w:ind w:leftChars="100" w:left="210"/>
      </w:pPr>
    </w:p>
    <w:p w:rsidR="004B3A3D" w:rsidRDefault="004B3A3D" w:rsidP="00013746">
      <w:pPr>
        <w:ind w:leftChars="100" w:left="210"/>
      </w:pPr>
      <w:r>
        <w:rPr>
          <w:rFonts w:hint="eastAsia"/>
        </w:rPr>
        <w:t>「いかなる現象も、それ自体では、またそれ自体からは、説明できない。ただ、多くの現象を集めて概観し、方法的に整理してのみ、究極的に、理論とみてもいいものが生まれてくるだけである。」</w:t>
      </w:r>
      <w:r>
        <w:rPr>
          <w:rStyle w:val="a5"/>
        </w:rPr>
        <w:footnoteReference w:id="6"/>
      </w:r>
    </w:p>
    <w:p w:rsidR="001373B8" w:rsidRDefault="001373B8" w:rsidP="00DC731F"/>
    <w:p w:rsidR="00DC731F" w:rsidRPr="003D117D" w:rsidRDefault="00013746" w:rsidP="00DC731F">
      <w:pPr>
        <w:rPr>
          <w:rFonts w:asciiTheme="majorEastAsia" w:eastAsiaTheme="majorEastAsia" w:hAnsiTheme="majorEastAsia"/>
        </w:rPr>
      </w:pPr>
      <w:r w:rsidRPr="003D117D">
        <w:rPr>
          <w:rFonts w:asciiTheme="majorEastAsia" w:eastAsiaTheme="majorEastAsia" w:hAnsiTheme="majorEastAsia" w:hint="eastAsia"/>
        </w:rPr>
        <w:lastRenderedPageBreak/>
        <w:t>・</w:t>
      </w:r>
      <w:r w:rsidR="00DC731F" w:rsidRPr="003D117D">
        <w:rPr>
          <w:rFonts w:asciiTheme="majorEastAsia" w:eastAsiaTheme="majorEastAsia" w:hAnsiTheme="majorEastAsia" w:hint="eastAsia"/>
        </w:rPr>
        <w:t>エコロジー～自然に「参加」する学問</w:t>
      </w:r>
    </w:p>
    <w:p w:rsidR="00DC731F" w:rsidRDefault="00DC731F" w:rsidP="00DC731F"/>
    <w:p w:rsidR="004B3A3D" w:rsidRDefault="00670873" w:rsidP="00670873">
      <w:pPr>
        <w:ind w:leftChars="100" w:left="210" w:firstLineChars="100" w:firstLine="210"/>
      </w:pPr>
      <w:r>
        <w:rPr>
          <w:rFonts w:hint="eastAsia"/>
        </w:rPr>
        <w:t>「</w:t>
      </w:r>
      <w:r w:rsidR="004B3A3D">
        <w:rPr>
          <w:rFonts w:hint="eastAsia"/>
        </w:rPr>
        <w:t>主体のうちにあるものは</w:t>
      </w:r>
      <w:r>
        <w:rPr>
          <w:rFonts w:hint="eastAsia"/>
        </w:rPr>
        <w:t>すべて客体のうちにあって、なおその上にあまりがある。客体のうちにあるのもはすべて主体のうちにあって、なおその上にあまりがある。</w:t>
      </w:r>
    </w:p>
    <w:p w:rsidR="00670873" w:rsidRDefault="00670873" w:rsidP="004B3A3D">
      <w:pPr>
        <w:ind w:leftChars="100" w:left="210"/>
      </w:pPr>
      <w:r>
        <w:rPr>
          <w:rFonts w:hint="eastAsia"/>
        </w:rPr>
        <w:t xml:space="preserve">　わたしたちは二重の仕方で失われた、もしくは安全に守られた存在である。</w:t>
      </w:r>
    </w:p>
    <w:p w:rsidR="00670873" w:rsidRDefault="00670873" w:rsidP="004B3A3D">
      <w:pPr>
        <w:ind w:leftChars="100" w:left="210"/>
      </w:pPr>
      <w:r>
        <w:rPr>
          <w:rFonts w:hint="eastAsia"/>
        </w:rPr>
        <w:t xml:space="preserve">　わたしたちが客体にそのあまりを認めれば、私たちの主体を守り抜くことになる。」</w:t>
      </w:r>
      <w:r>
        <w:rPr>
          <w:rStyle w:val="a5"/>
        </w:rPr>
        <w:footnoteReference w:id="7"/>
      </w:r>
    </w:p>
    <w:p w:rsidR="004B3A3D" w:rsidRPr="00013746" w:rsidRDefault="004B3A3D" w:rsidP="00DC731F"/>
    <w:p w:rsidR="00013746" w:rsidRDefault="00670873" w:rsidP="00670873">
      <w:pPr>
        <w:ind w:firstLineChars="100" w:firstLine="210"/>
      </w:pPr>
      <w:r>
        <w:rPr>
          <w:rFonts w:hint="eastAsia"/>
        </w:rPr>
        <w:t>「</w:t>
      </w:r>
      <w:r w:rsidR="00013746">
        <w:rPr>
          <w:rFonts w:hint="eastAsia"/>
        </w:rPr>
        <w:t>とはいえ</w:t>
      </w:r>
    </w:p>
    <w:p w:rsidR="00013746" w:rsidRDefault="00013746" w:rsidP="00013746">
      <w:pPr>
        <w:ind w:leftChars="100" w:left="210"/>
      </w:pPr>
      <w:r>
        <w:rPr>
          <w:rFonts w:hint="eastAsia"/>
        </w:rPr>
        <w:t xml:space="preserve">　―物理学者に</w:t>
      </w:r>
    </w:p>
    <w:p w:rsidR="00013746" w:rsidRDefault="00013746" w:rsidP="00013746">
      <w:pPr>
        <w:ind w:leftChars="100" w:left="210"/>
      </w:pPr>
    </w:p>
    <w:p w:rsidR="00013746" w:rsidRDefault="00013746" w:rsidP="00013746">
      <w:pPr>
        <w:ind w:leftChars="100" w:left="210"/>
      </w:pPr>
      <w:r>
        <w:rPr>
          <w:rFonts w:hint="eastAsia"/>
        </w:rPr>
        <w:t>「自然の内部へは」</w:t>
      </w:r>
    </w:p>
    <w:p w:rsidR="00013746" w:rsidRDefault="00013746" w:rsidP="00013746">
      <w:pPr>
        <w:ind w:leftChars="100" w:left="210"/>
      </w:pPr>
      <w:r>
        <w:rPr>
          <w:rFonts w:hint="eastAsia"/>
        </w:rPr>
        <w:t>ああ、俗物よ！</w:t>
      </w:r>
    </w:p>
    <w:p w:rsidR="00013746" w:rsidRDefault="00013746" w:rsidP="00013746">
      <w:pPr>
        <w:ind w:leftChars="100" w:left="210"/>
      </w:pPr>
      <w:r>
        <w:rPr>
          <w:rFonts w:hint="eastAsia"/>
        </w:rPr>
        <w:t>「いかなる被造物の精神も入りこむことはできない」</w:t>
      </w:r>
    </w:p>
    <w:p w:rsidR="00013746" w:rsidRDefault="00013746" w:rsidP="00013746">
      <w:pPr>
        <w:ind w:leftChars="100" w:left="210"/>
      </w:pPr>
      <w:r>
        <w:rPr>
          <w:rFonts w:hint="eastAsia"/>
        </w:rPr>
        <w:t>私や兄弟姉妹たちに</w:t>
      </w:r>
    </w:p>
    <w:p w:rsidR="00013746" w:rsidRDefault="00013746" w:rsidP="00013746">
      <w:pPr>
        <w:ind w:leftChars="100" w:left="210"/>
      </w:pPr>
      <w:r>
        <w:rPr>
          <w:rFonts w:hint="eastAsia"/>
        </w:rPr>
        <w:t>そんな言葉を</w:t>
      </w:r>
    </w:p>
    <w:p w:rsidR="00013746" w:rsidRDefault="00013746" w:rsidP="00013746">
      <w:pPr>
        <w:ind w:leftChars="100" w:left="210"/>
      </w:pPr>
      <w:r>
        <w:rPr>
          <w:rFonts w:hint="eastAsia"/>
        </w:rPr>
        <w:t>思い出させないでくれ！</w:t>
      </w:r>
    </w:p>
    <w:p w:rsidR="00013746" w:rsidRDefault="00013746" w:rsidP="00013746">
      <w:pPr>
        <w:ind w:leftChars="100" w:left="210"/>
      </w:pPr>
      <w:r>
        <w:rPr>
          <w:rFonts w:hint="eastAsia"/>
        </w:rPr>
        <w:t>我々はこう考える―　その場所ごとに</w:t>
      </w:r>
    </w:p>
    <w:p w:rsidR="00013746" w:rsidRDefault="00013746" w:rsidP="00013746">
      <w:pPr>
        <w:ind w:leftChars="100" w:left="210"/>
      </w:pPr>
      <w:r>
        <w:rPr>
          <w:rFonts w:hint="eastAsia"/>
        </w:rPr>
        <w:t>我々は内部にいるのだと。</w:t>
      </w:r>
    </w:p>
    <w:p w:rsidR="00013746" w:rsidRDefault="00013746" w:rsidP="00013746">
      <w:pPr>
        <w:ind w:leftChars="100" w:left="210"/>
      </w:pPr>
      <w:r>
        <w:rPr>
          <w:rFonts w:hint="eastAsia"/>
        </w:rPr>
        <w:t>「幸いなるかな、自然の</w:t>
      </w:r>
    </w:p>
    <w:p w:rsidR="00013746" w:rsidRDefault="00013746" w:rsidP="00013746">
      <w:pPr>
        <w:ind w:leftChars="100" w:left="210"/>
      </w:pPr>
      <w:r>
        <w:rPr>
          <w:rFonts w:hint="eastAsia"/>
        </w:rPr>
        <w:t>外皮のみを見る者たちよ」</w:t>
      </w:r>
    </w:p>
    <w:p w:rsidR="00013746" w:rsidRDefault="00013746" w:rsidP="00013746">
      <w:pPr>
        <w:ind w:leftChars="100" w:left="210"/>
      </w:pPr>
      <w:r>
        <w:rPr>
          <w:rFonts w:hint="eastAsia"/>
        </w:rPr>
        <w:t>こんなことを私は六十年もくり返し聞いてきた。</w:t>
      </w:r>
    </w:p>
    <w:p w:rsidR="00013746" w:rsidRDefault="00013746" w:rsidP="00013746">
      <w:pPr>
        <w:ind w:leftChars="100" w:left="210"/>
      </w:pPr>
      <w:r>
        <w:rPr>
          <w:rFonts w:hint="eastAsia"/>
        </w:rPr>
        <w:t>私は呪う、ただしひそかに。</w:t>
      </w:r>
    </w:p>
    <w:p w:rsidR="00013746" w:rsidRDefault="00013746" w:rsidP="00013746">
      <w:pPr>
        <w:ind w:leftChars="100" w:left="210"/>
      </w:pPr>
      <w:r>
        <w:rPr>
          <w:rFonts w:hint="eastAsia"/>
        </w:rPr>
        <w:t>ひとりで、千回のそのまた千倍もこうつぶやく―</w:t>
      </w:r>
    </w:p>
    <w:p w:rsidR="00013746" w:rsidRDefault="00013746" w:rsidP="00013746">
      <w:pPr>
        <w:ind w:leftChars="100" w:left="210"/>
      </w:pPr>
      <w:r>
        <w:rPr>
          <w:rFonts w:hint="eastAsia"/>
        </w:rPr>
        <w:t>自然はすべてを、豊かに、喜んで与えてくれる</w:t>
      </w:r>
    </w:p>
    <w:p w:rsidR="00013746" w:rsidRDefault="00013746" w:rsidP="00013746">
      <w:pPr>
        <w:ind w:leftChars="100" w:left="210"/>
      </w:pPr>
      <w:r>
        <w:rPr>
          <w:rFonts w:hint="eastAsia"/>
        </w:rPr>
        <w:t>自然には核もなければ</w:t>
      </w:r>
    </w:p>
    <w:p w:rsidR="00013746" w:rsidRDefault="00013746" w:rsidP="00013746">
      <w:pPr>
        <w:ind w:leftChars="100" w:left="210"/>
      </w:pPr>
      <w:r>
        <w:rPr>
          <w:rFonts w:hint="eastAsia"/>
        </w:rPr>
        <w:t>外皮もない</w:t>
      </w:r>
    </w:p>
    <w:p w:rsidR="00013746" w:rsidRDefault="00013746" w:rsidP="00013746">
      <w:pPr>
        <w:ind w:leftChars="100" w:left="210"/>
      </w:pPr>
      <w:r>
        <w:rPr>
          <w:rFonts w:hint="eastAsia"/>
        </w:rPr>
        <w:t>自然はすべて一回限り。</w:t>
      </w:r>
    </w:p>
    <w:p w:rsidR="00013746" w:rsidRDefault="00013746" w:rsidP="00013746">
      <w:pPr>
        <w:ind w:leftChars="100" w:left="210"/>
      </w:pPr>
      <w:r>
        <w:rPr>
          <w:rFonts w:hint="eastAsia"/>
        </w:rPr>
        <w:t>よく考えてみるがいい、</w:t>
      </w:r>
    </w:p>
    <w:p w:rsidR="00013746" w:rsidRDefault="00013746" w:rsidP="00013746">
      <w:pPr>
        <w:ind w:leftChars="100" w:left="210"/>
      </w:pPr>
      <w:r>
        <w:rPr>
          <w:rFonts w:hint="eastAsia"/>
        </w:rPr>
        <w:t>君自身、核であったり、皮であったりするのかどうかを。</w:t>
      </w:r>
      <w:r w:rsidR="00670873">
        <w:rPr>
          <w:rFonts w:hint="eastAsia"/>
        </w:rPr>
        <w:t>」</w:t>
      </w:r>
    </w:p>
    <w:p w:rsidR="00927C7D" w:rsidRDefault="00927C7D" w:rsidP="00DC731F"/>
    <w:p w:rsidR="00927C7D" w:rsidRDefault="00927C7D" w:rsidP="00DC731F">
      <w:r>
        <w:rPr>
          <w:rFonts w:hint="eastAsia"/>
        </w:rPr>
        <w:t>・行為＝形態＝学知</w:t>
      </w:r>
    </w:p>
    <w:p w:rsidR="00927C7D" w:rsidRDefault="00927C7D" w:rsidP="00DC731F"/>
    <w:p w:rsidR="00670873" w:rsidRDefault="00670873" w:rsidP="00670873">
      <w:pPr>
        <w:ind w:leftChars="100" w:left="210"/>
      </w:pPr>
      <w:r>
        <w:rPr>
          <w:rFonts w:hint="eastAsia"/>
        </w:rPr>
        <w:t>「学問においても、人は本来何も知ることができな。つねに実践が必要である。」</w:t>
      </w:r>
      <w:r>
        <w:rPr>
          <w:rStyle w:val="a5"/>
        </w:rPr>
        <w:footnoteReference w:id="8"/>
      </w:r>
    </w:p>
    <w:p w:rsidR="00670873" w:rsidRDefault="00670873" w:rsidP="00DC731F"/>
    <w:p w:rsidR="00DC731F" w:rsidRPr="003D117D" w:rsidRDefault="00670873" w:rsidP="00DC731F">
      <w:pPr>
        <w:rPr>
          <w:rFonts w:asciiTheme="majorEastAsia" w:eastAsiaTheme="majorEastAsia" w:hAnsiTheme="majorEastAsia"/>
        </w:rPr>
      </w:pPr>
      <w:r w:rsidRPr="003D117D">
        <w:rPr>
          <w:rFonts w:asciiTheme="majorEastAsia" w:eastAsiaTheme="majorEastAsia" w:hAnsiTheme="majorEastAsia" w:hint="eastAsia"/>
        </w:rPr>
        <w:t>・</w:t>
      </w:r>
      <w:r w:rsidR="00DC731F" w:rsidRPr="003D117D">
        <w:rPr>
          <w:rFonts w:asciiTheme="majorEastAsia" w:eastAsiaTheme="majorEastAsia" w:hAnsiTheme="majorEastAsia" w:hint="eastAsia"/>
        </w:rPr>
        <w:t>モナドロジー</w:t>
      </w:r>
      <w:r w:rsidR="003D117D">
        <w:rPr>
          <w:rFonts w:asciiTheme="majorEastAsia" w:eastAsiaTheme="majorEastAsia" w:hAnsiTheme="majorEastAsia" w:hint="eastAsia"/>
        </w:rPr>
        <w:t>：ライプニッツ、17世紀のオルタナティブ</w:t>
      </w:r>
    </w:p>
    <w:p w:rsidR="00927C7D" w:rsidRDefault="00927C7D" w:rsidP="00DC731F"/>
    <w:p w:rsidR="00013746" w:rsidRDefault="00013746" w:rsidP="00013746">
      <w:pPr>
        <w:ind w:leftChars="100" w:left="210"/>
      </w:pPr>
      <w:r w:rsidRPr="00013746">
        <w:rPr>
          <w:rFonts w:hint="eastAsia"/>
        </w:rPr>
        <w:t>「私たちが神と自然からいただいた最高のものは、生命である。それは休息も安静も知らないモナスの自転運動だ。生命を守り育てようとする衝動は、消し去りがたい仕方で、誰にでも生まれつき備わっている。しかしながら、生命の内実がいかなるものかは、私たちにも他の人々にも秘密のままにとどまる。」</w:t>
      </w:r>
    </w:p>
    <w:p w:rsidR="00013746" w:rsidRDefault="00013746" w:rsidP="00013746">
      <w:pPr>
        <w:ind w:leftChars="100" w:left="210"/>
      </w:pPr>
    </w:p>
    <w:p w:rsidR="00927C7D" w:rsidRDefault="00013746" w:rsidP="00013746">
      <w:pPr>
        <w:ind w:leftChars="100" w:left="210"/>
      </w:pPr>
      <w:r w:rsidRPr="00013746">
        <w:rPr>
          <w:rFonts w:hint="eastAsia"/>
        </w:rPr>
        <w:t>「上方よりはたらきかけてくる存在がもたらす第二の恵みは、体験されたことであり、知覚することであり、すなわち生き生きと動いてやまないモナスが外界という周囲の環境へと入り込んでいくことである。これを通じてモナスは初めてみずからを「内的には無限であるが外的には限界をもつもの」として自覚する。こうした体験について、私たちは――当人の素質や注意深さや幸運がかかわってくるとはいえ――自分自身の中ではっきりと知ることができる。ただし他の人々に</w:t>
      </w:r>
      <w:r>
        <w:rPr>
          <w:rFonts w:hint="eastAsia"/>
        </w:rPr>
        <w:t>とっては、この内実もまた変わることなく秘密のままにとどまる。」</w:t>
      </w:r>
    </w:p>
    <w:p w:rsidR="00013746" w:rsidRDefault="00013746" w:rsidP="00013746">
      <w:pPr>
        <w:ind w:leftChars="100" w:left="210"/>
      </w:pPr>
    </w:p>
    <w:p w:rsidR="00013746" w:rsidRDefault="00013746" w:rsidP="00013746">
      <w:pPr>
        <w:ind w:leftChars="100" w:left="210"/>
      </w:pPr>
      <w:r w:rsidRPr="00013746">
        <w:rPr>
          <w:rFonts w:hint="eastAsia"/>
        </w:rPr>
        <w:t>「そして三つ目に、私たちが行動や行為、あるいは言葉や書き物として外界に対して差し向けるものが展開してくる。このものは、私たち自身に属するというよりは外界に属する。そしてまた外界も、私たちよりも早く、こうしたものについて了解することができる。しかしそれでも外界は、このものをしっかり明解に理解するために、私たちによって体験されたものについても可能な限り多くのことを知らなければならないと感じる。それゆえひとは、幼年期、自己形成の諸段階、生活の細々としたあれこれ、逸話などといったものにも興味津々なのだ。」</w:t>
      </w:r>
    </w:p>
    <w:p w:rsidR="00013746" w:rsidRDefault="00013746" w:rsidP="00013746">
      <w:pPr>
        <w:ind w:leftChars="100" w:left="210"/>
      </w:pPr>
      <w:r>
        <w:rPr>
          <w:rStyle w:val="a5"/>
        </w:rPr>
        <w:footnoteReference w:id="9"/>
      </w:r>
    </w:p>
    <w:p w:rsidR="00DC731F" w:rsidRDefault="00DC731F" w:rsidP="00DC731F"/>
    <w:p w:rsidR="00DC731F" w:rsidRPr="00670873" w:rsidRDefault="00670873" w:rsidP="00DC731F">
      <w:pPr>
        <w:rPr>
          <w:rFonts w:asciiTheme="majorEastAsia" w:eastAsiaTheme="majorEastAsia" w:hAnsiTheme="majorEastAsia"/>
        </w:rPr>
      </w:pPr>
      <w:r w:rsidRPr="00670873">
        <w:rPr>
          <w:rFonts w:asciiTheme="majorEastAsia" w:eastAsiaTheme="majorEastAsia" w:hAnsiTheme="majorEastAsia" w:hint="eastAsia"/>
        </w:rPr>
        <w:t>２．</w:t>
      </w:r>
      <w:r w:rsidR="00DC731F" w:rsidRPr="00670873">
        <w:rPr>
          <w:rFonts w:asciiTheme="majorEastAsia" w:eastAsiaTheme="majorEastAsia" w:hAnsiTheme="majorEastAsia" w:hint="eastAsia"/>
        </w:rPr>
        <w:t>富永半次郎の「五蘊」によるゲーテ理解</w:t>
      </w:r>
    </w:p>
    <w:p w:rsidR="00DC731F" w:rsidRDefault="00DC731F" w:rsidP="00DC731F"/>
    <w:p w:rsidR="003D117D" w:rsidRPr="003D117D" w:rsidRDefault="003D117D" w:rsidP="00DC731F">
      <w:pPr>
        <w:rPr>
          <w:rFonts w:asciiTheme="majorEastAsia" w:eastAsiaTheme="majorEastAsia" w:hAnsiTheme="majorEastAsia"/>
        </w:rPr>
      </w:pPr>
      <w:r w:rsidRPr="003D117D">
        <w:rPr>
          <w:rFonts w:asciiTheme="majorEastAsia" w:eastAsiaTheme="majorEastAsia" w:hAnsiTheme="majorEastAsia" w:hint="eastAsia"/>
        </w:rPr>
        <w:t>・「正覚」という現象。</w:t>
      </w:r>
    </w:p>
    <w:p w:rsidR="003D117D" w:rsidRDefault="003D117D" w:rsidP="00DC731F"/>
    <w:p w:rsidR="00C429F5" w:rsidRPr="00C429F5" w:rsidRDefault="00670873" w:rsidP="00C429F5">
      <w:r>
        <w:rPr>
          <w:rFonts w:hint="eastAsia"/>
        </w:rPr>
        <w:t>「</w:t>
      </w:r>
      <w:r w:rsidR="00C429F5" w:rsidRPr="00C429F5">
        <w:t>克く考えてみると、なる程歴史にないといふことは人類的に稀有である人間の事象の故に歴史の方が反って見過したり、誤解し、歪曲したりしてゐるだけのことであって、歴史上皆無というわけではない。現にゲーテも釈迦も其の眞は見失われて曲解されている人類的な不幸な実例であるのである。歴史上実例がないのではない。現に我々が知っているだけでも他に三四を数えるがそれ等も皆同様に其の新は失脚された上、誤り伝えられてゐることでは皆同一である。恐らく此の様な事実は他にも相当あるであらうが、失脚や誤伝等のためむしろ歴史的に湮滅してゐることであらう。</w:t>
      </w:r>
    </w:p>
    <w:p w:rsidR="00C429F5" w:rsidRPr="00C429F5" w:rsidRDefault="00C429F5" w:rsidP="00C429F5">
      <w:r w:rsidRPr="00C429F5">
        <w:t xml:space="preserve">　どうして此の正覚体験に限って此の様なことになるのか。</w:t>
      </w:r>
      <w:r w:rsidR="00670873">
        <w:rPr>
          <w:rFonts w:hint="eastAsia"/>
        </w:rPr>
        <w:t>」</w:t>
      </w:r>
      <w:r w:rsidRPr="00C429F5">
        <w:rPr>
          <w:vertAlign w:val="superscript"/>
        </w:rPr>
        <w:footnoteReference w:id="10"/>
      </w:r>
    </w:p>
    <w:p w:rsidR="00C429F5" w:rsidRDefault="00C429F5" w:rsidP="00DC731F"/>
    <w:p w:rsidR="00C429F5" w:rsidRPr="00C429F5" w:rsidRDefault="00670873" w:rsidP="00C429F5">
      <w:r>
        <w:rPr>
          <w:rFonts w:hint="eastAsia"/>
        </w:rPr>
        <w:t>「</w:t>
      </w:r>
      <w:r w:rsidR="00C429F5" w:rsidRPr="00C429F5">
        <w:t>此処で文献といふのは勿論通途の意味でない、（</w:t>
      </w:r>
      <w:r w:rsidR="00C429F5" w:rsidRPr="00C429F5">
        <w:t>……</w:t>
      </w:r>
      <w:r w:rsidR="00C429F5" w:rsidRPr="00C429F5">
        <w:t>）釋迦チャーパーラ･チャイチャ下の正覚体験だけの意味に限って使ふのであるから、従って同じ釋迦と雖ガヤー成道の意味ではない。況して孔子の知天命の意味でもないのである。それは其の思想が理論的に一般には超越して勝れてはゐるが、チャーパーラの釋迦体験には及ばないのである。</w:t>
      </w:r>
    </w:p>
    <w:p w:rsidR="00C429F5" w:rsidRPr="00C429F5" w:rsidRDefault="00C429F5" w:rsidP="00C429F5">
      <w:r w:rsidRPr="00C429F5">
        <w:t>（</w:t>
      </w:r>
      <w:r w:rsidRPr="00C429F5">
        <w:t>……</w:t>
      </w:r>
      <w:r w:rsidRPr="00C429F5">
        <w:t>）併しながらそれは古から今日まで伝統的にはそれ以上の文献と称すべき典籍は無いと思われて来てゐる。それといふのもそれを比較対照すべきものを今日までの人類は有っていない。併しさういうものが無いといふのではなく、実は有っても知らなかったからである。それは知らうとしても知ることが出来なかったので其のまゝ今日までに至っているのである。それといふのも従来の人類は此の両者の差異を比較甄別し得る精紳能力を発揮するまでに一般はなってゐなかったし現在もまだしてゐないのである。</w:t>
      </w:r>
      <w:r w:rsidR="00670873">
        <w:rPr>
          <w:rFonts w:hint="eastAsia"/>
        </w:rPr>
        <w:t>」</w:t>
      </w:r>
      <w:r w:rsidRPr="00C429F5">
        <w:rPr>
          <w:vertAlign w:val="superscript"/>
        </w:rPr>
        <w:footnoteReference w:id="11"/>
      </w:r>
    </w:p>
    <w:p w:rsidR="00C429F5" w:rsidRDefault="00C429F5" w:rsidP="00DC731F"/>
    <w:p w:rsidR="003D117D" w:rsidRPr="003D117D" w:rsidRDefault="003D117D" w:rsidP="00DC731F">
      <w:pPr>
        <w:rPr>
          <w:rFonts w:asciiTheme="majorEastAsia" w:eastAsiaTheme="majorEastAsia" w:hAnsiTheme="majorEastAsia"/>
        </w:rPr>
      </w:pPr>
      <w:r w:rsidRPr="003D117D">
        <w:rPr>
          <w:rFonts w:asciiTheme="majorEastAsia" w:eastAsiaTheme="majorEastAsia" w:hAnsiTheme="majorEastAsia" w:hint="eastAsia"/>
        </w:rPr>
        <w:t>・「覚者」としてのゲーテ</w:t>
      </w:r>
    </w:p>
    <w:p w:rsidR="003D117D" w:rsidRDefault="003D117D" w:rsidP="00DC731F"/>
    <w:p w:rsidR="00C429F5" w:rsidRPr="00C429F5" w:rsidRDefault="00670873" w:rsidP="00C429F5">
      <w:r>
        <w:rPr>
          <w:rFonts w:hint="eastAsia"/>
        </w:rPr>
        <w:t>「</w:t>
      </w:r>
      <w:r w:rsidR="00C429F5" w:rsidRPr="00C429F5">
        <w:rPr>
          <w:rFonts w:hint="eastAsia"/>
        </w:rPr>
        <w:t>今まで知ったことは大小乗何れも</w:t>
      </w:r>
      <w:r w:rsidR="00C429F5" w:rsidRPr="00C429F5">
        <w:rPr>
          <w:rFonts w:hint="eastAsia"/>
        </w:rPr>
        <w:t xml:space="preserve">samskara </w:t>
      </w:r>
      <w:r w:rsidR="00C429F5" w:rsidRPr="00C429F5">
        <w:rPr>
          <w:rFonts w:hint="eastAsia"/>
        </w:rPr>
        <w:t>の否定的停止か、抹殺の理論による行法で、そしてそれによって達せられるとする所は涅槃とか實相とか判ったやうな判らないやうな、當になるやうな當にならないやうなことで、人間としての事実のたしかなことは厭世無常の気</w:t>
      </w:r>
      <w:r>
        <w:rPr>
          <w:rFonts w:hint="eastAsia"/>
        </w:rPr>
        <w:t>分の態度だけであった。人としてこの現世に生じた以上はそんなめそめそ</w:t>
      </w:r>
      <w:r w:rsidR="00C429F5" w:rsidRPr="00C429F5">
        <w:rPr>
          <w:rFonts w:hint="eastAsia"/>
        </w:rPr>
        <w:t>して厭だと想ってゐる人の世にいきてゐるなどといふことは意味がない。それでも堂々たる宗教であらうか。</w:t>
      </w:r>
      <w:r>
        <w:rPr>
          <w:rFonts w:hint="eastAsia"/>
        </w:rPr>
        <w:t>」</w:t>
      </w:r>
      <w:r w:rsidR="00C429F5" w:rsidRPr="00C429F5">
        <w:rPr>
          <w:vertAlign w:val="superscript"/>
        </w:rPr>
        <w:footnoteReference w:id="12"/>
      </w:r>
    </w:p>
    <w:p w:rsidR="00C429F5" w:rsidRDefault="00C429F5" w:rsidP="00DC731F"/>
    <w:p w:rsidR="00C429F5" w:rsidRPr="00C429F5" w:rsidRDefault="00670873" w:rsidP="00C429F5">
      <w:r>
        <w:rPr>
          <w:rFonts w:hint="eastAsia"/>
        </w:rPr>
        <w:t>「</w:t>
      </w:r>
      <w:r w:rsidR="00C429F5" w:rsidRPr="00C429F5">
        <w:t>ゲーテの無常観徹底の経路は、其の天才の中世、近世の哲学、宗教を通しての當時の啓蒙期の自然科学的陶冶の結果であり、法華子のは所謂ヴェーダンタ運動の思潮に捲き込まれた滅後佛僧団の紛争に其の天才が試練を受けて遂に釋迦正覚の五蘊体系に啓発した結果であるから、謂わゞ本格的正覚の道を取ったことになる（</w:t>
      </w:r>
      <w:r w:rsidR="00C429F5" w:rsidRPr="00C429F5">
        <w:t>……</w:t>
      </w:r>
      <w:r w:rsidR="00C429F5" w:rsidRPr="00C429F5">
        <w:t>）。</w:t>
      </w:r>
      <w:r>
        <w:rPr>
          <w:rFonts w:hint="eastAsia"/>
        </w:rPr>
        <w:t>」</w:t>
      </w:r>
      <w:r w:rsidR="00C429F5" w:rsidRPr="00C429F5">
        <w:rPr>
          <w:vertAlign w:val="superscript"/>
        </w:rPr>
        <w:footnoteReference w:id="13"/>
      </w:r>
    </w:p>
    <w:p w:rsidR="00C429F5" w:rsidRPr="00C429F5" w:rsidRDefault="00C429F5" w:rsidP="00C429F5"/>
    <w:p w:rsidR="00C429F5" w:rsidRPr="00C429F5" w:rsidRDefault="00670873" w:rsidP="00C429F5">
      <w:r>
        <w:rPr>
          <w:rFonts w:hint="eastAsia"/>
        </w:rPr>
        <w:t>「</w:t>
      </w:r>
      <w:r w:rsidR="00C429F5" w:rsidRPr="00C429F5">
        <w:t>実は此方で仮りて応用するまでもなく、当のゲーテ</w:t>
      </w:r>
      <w:r w:rsidR="00C429F5" w:rsidRPr="00C429F5">
        <w:t xml:space="preserve">Morphologie </w:t>
      </w:r>
      <w:r w:rsidR="00C429F5" w:rsidRPr="00C429F5">
        <w:t>の考が自然に発達してどんな経過を辿ったかはその晩年のファウスト第五幕剏作の完成とその絶筆となったフンボルト宛の手紙を見れば人間の五蘊作用の変化がその極致においてどのような様相を取るかの近代的な実例を知ることが出来る。</w:t>
      </w:r>
      <w:r>
        <w:rPr>
          <w:rFonts w:hint="eastAsia"/>
        </w:rPr>
        <w:t>」</w:t>
      </w:r>
      <w:r w:rsidR="00C429F5" w:rsidRPr="00C429F5">
        <w:rPr>
          <w:vertAlign w:val="superscript"/>
        </w:rPr>
        <w:footnoteReference w:id="14"/>
      </w:r>
    </w:p>
    <w:p w:rsidR="00C429F5" w:rsidRDefault="00C429F5" w:rsidP="00DC731F"/>
    <w:p w:rsidR="00C06910" w:rsidRPr="00C06910" w:rsidRDefault="00C06910" w:rsidP="00C06910">
      <w:r w:rsidRPr="00C06910">
        <w:t>「動物はそのオルガーネ</w:t>
      </w:r>
      <w:r w:rsidRPr="00C06910">
        <w:t>Organe</w:t>
      </w:r>
      <w:r w:rsidRPr="00C06910">
        <w:rPr>
          <w:rFonts w:hint="eastAsia"/>
        </w:rPr>
        <w:t>を通して教へられる</w:t>
      </w:r>
      <w:r w:rsidRPr="00C06910">
        <w:t>」</w:t>
      </w:r>
      <w:r w:rsidRPr="00C06910">
        <w:rPr>
          <w:rFonts w:hint="eastAsia"/>
        </w:rPr>
        <w:t>と古人は申しましたが私はそれに附け加へて、勿論</w:t>
      </w:r>
      <w:r w:rsidRPr="00C06910">
        <w:t>人間</w:t>
      </w:r>
      <w:r w:rsidRPr="00C06910">
        <w:rPr>
          <w:rFonts w:hint="eastAsia"/>
        </w:rPr>
        <w:t>とても同様ではありますが、人間は更にそのオルガーネを教へるという云ふ特徴を有ってゐると申し度いのです。</w:t>
      </w:r>
    </w:p>
    <w:p w:rsidR="00C06910" w:rsidRPr="00C06910" w:rsidRDefault="00C06910" w:rsidP="00C06910">
      <w:r w:rsidRPr="00C06910">
        <w:rPr>
          <w:rFonts w:hint="eastAsia"/>
        </w:rPr>
        <w:t xml:space="preserve">　人間のどんな行為も、従ってどんな才能もアンゲボルネ</w:t>
      </w:r>
      <w:r w:rsidRPr="00C06910">
        <w:rPr>
          <w:rFonts w:hint="eastAsia"/>
        </w:rPr>
        <w:t xml:space="preserve"> Angeborne</w:t>
      </w:r>
      <w:r w:rsidRPr="00C06910">
        <w:rPr>
          <w:rFonts w:hint="eastAsia"/>
        </w:rPr>
        <w:t>に因るものです。そのアンゲボルネはそれ自ら作用してゐて、必要な條件に対して工夫を凝らすもの（</w:t>
      </w:r>
      <w:r w:rsidRPr="00C06910">
        <w:rPr>
          <w:lang w:val="de-DE"/>
        </w:rPr>
        <w:t>nötige Anlage</w:t>
      </w:r>
      <w:r w:rsidRPr="00C06910">
        <w:rPr>
          <w:rFonts w:hint="eastAsia"/>
        </w:rPr>
        <w:t>）でありますが、その事は意識し得ないもの（</w:t>
      </w:r>
      <w:r w:rsidRPr="00C06910">
        <w:rPr>
          <w:rFonts w:hint="eastAsia"/>
        </w:rPr>
        <w:t>unbewusst</w:t>
      </w:r>
      <w:r w:rsidRPr="00C06910">
        <w:rPr>
          <w:rFonts w:hint="eastAsia"/>
        </w:rPr>
        <w:t>）なのです。そのウンベヴストの故に又ひたむきに作用を続けます結果、それ自体法則的ではありますが、畢竟して目標もなく、目的も無く終始することになるものです。</w:t>
      </w:r>
    </w:p>
    <w:p w:rsidR="00C06910" w:rsidRPr="00C06910" w:rsidRDefault="00C06910" w:rsidP="00C06910">
      <w:r w:rsidRPr="00C06910">
        <w:rPr>
          <w:rFonts w:hint="eastAsia"/>
        </w:rPr>
        <w:t xml:space="preserve">　其の人の性来のアンラーゲ（</w:t>
      </w:r>
      <w:r w:rsidRPr="00C06910">
        <w:rPr>
          <w:lang w:val="de-DE"/>
        </w:rPr>
        <w:t xml:space="preserve">natürliche </w:t>
      </w:r>
      <w:r w:rsidRPr="00C06910">
        <w:rPr>
          <w:rFonts w:hint="eastAsia"/>
        </w:rPr>
        <w:t>Anlage</w:t>
      </w:r>
      <w:r w:rsidRPr="00C06910">
        <w:rPr>
          <w:rFonts w:hint="eastAsia"/>
        </w:rPr>
        <w:t>）の正しい向上の資たる或る手芸、ある文芸があるといふことに気が付くことが早ければ早い程、それだけ人は幸福であります。其の人は外界から何を感受しましても、其のものは其の人の為人の個性（</w:t>
      </w:r>
      <w:r w:rsidRPr="00C06910">
        <w:rPr>
          <w:rFonts w:hint="eastAsia"/>
        </w:rPr>
        <w:t xml:space="preserve">eingeborne </w:t>
      </w:r>
      <w:r w:rsidRPr="00C06910">
        <w:rPr>
          <w:lang w:val="de-DE"/>
        </w:rPr>
        <w:t>Individualität</w:t>
      </w:r>
      <w:r w:rsidRPr="00C06910">
        <w:rPr>
          <w:rFonts w:hint="eastAsia"/>
        </w:rPr>
        <w:t>）を少しも傷つけません。最も優れた剏造（</w:t>
      </w:r>
      <w:r w:rsidRPr="00C06910">
        <w:rPr>
          <w:rFonts w:hint="eastAsia"/>
        </w:rPr>
        <w:t>das beste Genie</w:t>
      </w:r>
      <w:r w:rsidRPr="00C06910">
        <w:rPr>
          <w:rFonts w:hint="eastAsia"/>
        </w:rPr>
        <w:t>）といふものはかういふものです。あらゆるものを採り入れてその凡てを自分のものにすることの出来るものです。而かも其の間、固有の素質―それは一般には性格と呼んでゐるものですが―それには少しも障害となりません。それどころか、それあって始めて其の性格と呼ばれてゐるところのものを正しく高め、そして出来るに従って徹底的に有能にします。</w:t>
      </w:r>
    </w:p>
    <w:p w:rsidR="00C06910" w:rsidRPr="00C06910" w:rsidRDefault="00C06910" w:rsidP="00C06910">
      <w:r w:rsidRPr="00C06910">
        <w:rPr>
          <w:rFonts w:hint="eastAsia"/>
        </w:rPr>
        <w:t xml:space="preserve">　此処まで来ますとべヴスト（意識的なもの）とウンベヴスト（意識的でないもの）との間に多種多様な関係が生じてきます。一つの完全な総譜を作り上げようとしてゐる作曲家を考へて見ませう。其の場合意識と意識でないものとは恰も経と緯のやうな関係になります。そのことは私が常に好んで用ひてゐますグライヒニス</w:t>
      </w:r>
      <w:r w:rsidRPr="00C06910">
        <w:rPr>
          <w:rFonts w:hint="eastAsia"/>
        </w:rPr>
        <w:t>Gleichnis</w:t>
      </w:r>
      <w:r w:rsidRPr="00C06910">
        <w:rPr>
          <w:rFonts w:hint="eastAsia"/>
        </w:rPr>
        <w:t>（事象）なのです。</w:t>
      </w:r>
    </w:p>
    <w:p w:rsidR="00C06910" w:rsidRPr="00C06910" w:rsidRDefault="00C06910" w:rsidP="00C06910">
      <w:r w:rsidRPr="00C06910">
        <w:rPr>
          <w:rFonts w:hint="eastAsia"/>
        </w:rPr>
        <w:t xml:space="preserve">　人間のオルガーネは修習、学問、考慮、成功や失敗、促進と障害、そして又絶えざる反省熟慮の間に、習得したものをアンゲボーレネに意識しないで自由に振る舞ひながら結び付けます。さうしますとその結果世界を唖然たらしむる奇（</w:t>
      </w:r>
      <w:r w:rsidRPr="00C06910">
        <w:rPr>
          <w:rFonts w:hint="eastAsia"/>
        </w:rPr>
        <w:t>eine Einheit</w:t>
      </w:r>
      <w:r w:rsidRPr="00C06910">
        <w:rPr>
          <w:rFonts w:hint="eastAsia"/>
        </w:rPr>
        <w:t>）が生じます。</w:t>
      </w:r>
      <w:r w:rsidR="003D117D">
        <w:rPr>
          <w:rFonts w:hint="eastAsia"/>
        </w:rPr>
        <w:t>」</w:t>
      </w:r>
    </w:p>
    <w:p w:rsidR="00C06910" w:rsidRPr="00C06910" w:rsidRDefault="00C06910" w:rsidP="00C06910">
      <w:r w:rsidRPr="00C06910">
        <w:rPr>
          <w:rFonts w:hint="eastAsia"/>
        </w:rPr>
        <w:t>（一八三二年三月フンボルト宛書簡･富永半次郎訳）</w:t>
      </w:r>
    </w:p>
    <w:p w:rsidR="00C429F5" w:rsidRDefault="00C429F5" w:rsidP="00DC731F"/>
    <w:p w:rsidR="00C06910" w:rsidRDefault="003D117D" w:rsidP="00C06910">
      <w:r>
        <w:rPr>
          <w:rFonts w:hint="eastAsia"/>
        </w:rPr>
        <w:t>「</w:t>
      </w:r>
      <w:r w:rsidR="00C06910" w:rsidRPr="00C06910">
        <w:t>これ程にサンカーラを説明したものは一切蔵経にも無ければ猶又爾後の大論師、学匠にも亦現在仏教学者にも無い。もちろんゲーテが五蘊を知っていて五蘊のサンカーラを説明したのでないことは明かである。</w:t>
      </w:r>
      <w:r>
        <w:rPr>
          <w:rFonts w:hint="eastAsia"/>
        </w:rPr>
        <w:t>」</w:t>
      </w:r>
      <w:r w:rsidR="00C06910" w:rsidRPr="00C06910">
        <w:rPr>
          <w:vertAlign w:val="superscript"/>
        </w:rPr>
        <w:footnoteReference w:id="15"/>
      </w:r>
    </w:p>
    <w:p w:rsidR="00C06910" w:rsidRPr="00C06910" w:rsidRDefault="00C06910" w:rsidP="00C06910"/>
    <w:p w:rsidR="00BE566C" w:rsidRDefault="003D117D" w:rsidP="00BE566C">
      <w:r>
        <w:rPr>
          <w:rFonts w:hint="eastAsia"/>
        </w:rPr>
        <w:t>「</w:t>
      </w:r>
      <w:r w:rsidR="00BE566C">
        <w:rPr>
          <w:rFonts w:hint="eastAsia"/>
        </w:rPr>
        <w:t>色蘊（しきうん、梵</w:t>
      </w:r>
      <w:r w:rsidR="00BE566C">
        <w:rPr>
          <w:rFonts w:hint="eastAsia"/>
        </w:rPr>
        <w:t>: rūpa</w:t>
      </w:r>
      <w:r w:rsidR="00BE566C">
        <w:rPr>
          <w:rFonts w:hint="eastAsia"/>
        </w:rPr>
        <w:t>）</w:t>
      </w:r>
      <w:r w:rsidR="00BE566C">
        <w:rPr>
          <w:rFonts w:hint="eastAsia"/>
        </w:rPr>
        <w:t xml:space="preserve"> - </w:t>
      </w:r>
      <w:r w:rsidR="00BE566C">
        <w:rPr>
          <w:rFonts w:hint="eastAsia"/>
        </w:rPr>
        <w:t>人間の肉体を意味したが、後にはすべての物質も含んで言われるようになった。（例：桜そのもの）</w:t>
      </w:r>
    </w:p>
    <w:p w:rsidR="00BE566C" w:rsidRDefault="00BE566C" w:rsidP="00BE566C">
      <w:r>
        <w:rPr>
          <w:rFonts w:hint="eastAsia"/>
        </w:rPr>
        <w:t>受蘊（じゅうん、梵</w:t>
      </w:r>
      <w:r>
        <w:rPr>
          <w:rFonts w:hint="eastAsia"/>
        </w:rPr>
        <w:t>: vedanā</w:t>
      </w:r>
      <w:r>
        <w:rPr>
          <w:rFonts w:hint="eastAsia"/>
        </w:rPr>
        <w:t>）</w:t>
      </w:r>
      <w:r>
        <w:rPr>
          <w:rFonts w:hint="eastAsia"/>
        </w:rPr>
        <w:t xml:space="preserve"> - </w:t>
      </w:r>
      <w:r>
        <w:rPr>
          <w:rFonts w:hint="eastAsia"/>
        </w:rPr>
        <w:t>感受作用（例：桜の木をみて「美しい」と感じること）</w:t>
      </w:r>
    </w:p>
    <w:p w:rsidR="00BE566C" w:rsidRDefault="00BE566C" w:rsidP="00BE566C">
      <w:r>
        <w:rPr>
          <w:rFonts w:hint="eastAsia"/>
        </w:rPr>
        <w:t>想蘊（そううん、梵</w:t>
      </w:r>
      <w:r>
        <w:t>: sa</w:t>
      </w:r>
      <w:r>
        <w:rPr>
          <w:rFonts w:ascii="Calibri" w:hAnsi="Calibri" w:cs="Calibri"/>
        </w:rPr>
        <w:t>ṃ</w:t>
      </w:r>
      <w:r>
        <w:t>jñā</w:t>
      </w:r>
      <w:r>
        <w:rPr>
          <w:rFonts w:hint="eastAsia"/>
        </w:rPr>
        <w:t>）</w:t>
      </w:r>
      <w:r>
        <w:t xml:space="preserve"> - </w:t>
      </w:r>
      <w:r>
        <w:rPr>
          <w:rFonts w:hint="eastAsia"/>
        </w:rPr>
        <w:t>表象作用（例：眼をつむって「桜」というイメージを思い浮かべること）</w:t>
      </w:r>
    </w:p>
    <w:p w:rsidR="00BE566C" w:rsidRDefault="00BE566C" w:rsidP="00BE566C">
      <w:r>
        <w:rPr>
          <w:rFonts w:hint="eastAsia"/>
        </w:rPr>
        <w:t>行蘊（ぎょううん、梵</w:t>
      </w:r>
      <w:r>
        <w:t>: sa</w:t>
      </w:r>
      <w:r>
        <w:rPr>
          <w:rFonts w:ascii="Calibri" w:hAnsi="Calibri" w:cs="Calibri"/>
        </w:rPr>
        <w:t>ṃ</w:t>
      </w:r>
      <w:r>
        <w:t>skāra</w:t>
      </w:r>
      <w:r>
        <w:rPr>
          <w:rFonts w:hint="eastAsia"/>
        </w:rPr>
        <w:t>）</w:t>
      </w:r>
      <w:r>
        <w:t xml:space="preserve"> - </w:t>
      </w:r>
      <w:r>
        <w:rPr>
          <w:rFonts w:hint="eastAsia"/>
        </w:rPr>
        <w:t>意志作用（例：桜の枝を瓶にさしてみようと思い巡らすこと）</w:t>
      </w:r>
    </w:p>
    <w:p w:rsidR="00C06910" w:rsidRDefault="00BE566C" w:rsidP="00BE566C">
      <w:r>
        <w:rPr>
          <w:rFonts w:hint="eastAsia"/>
        </w:rPr>
        <w:t>識蘊（しきうん、梵</w:t>
      </w:r>
      <w:r>
        <w:rPr>
          <w:rFonts w:hint="eastAsia"/>
        </w:rPr>
        <w:t>: vijñāna</w:t>
      </w:r>
      <w:r>
        <w:rPr>
          <w:rFonts w:hint="eastAsia"/>
        </w:rPr>
        <w:t>）</w:t>
      </w:r>
      <w:r>
        <w:rPr>
          <w:rFonts w:hint="eastAsia"/>
        </w:rPr>
        <w:t xml:space="preserve"> - </w:t>
      </w:r>
      <w:r>
        <w:rPr>
          <w:rFonts w:hint="eastAsia"/>
        </w:rPr>
        <w:t>認識作用（例：「桜」と認識すること）</w:t>
      </w:r>
      <w:r w:rsidR="003D117D">
        <w:rPr>
          <w:rFonts w:hint="eastAsia"/>
        </w:rPr>
        <w:t>」</w:t>
      </w:r>
    </w:p>
    <w:p w:rsidR="00927C7D" w:rsidRPr="00C06910" w:rsidRDefault="00927C7D" w:rsidP="00927C7D">
      <w:pPr>
        <w:ind w:firstLineChars="2500" w:firstLine="5250"/>
      </w:pPr>
      <w:r>
        <w:rPr>
          <w:rFonts w:hint="eastAsia"/>
        </w:rPr>
        <w:t>（</w:t>
      </w:r>
      <w:r>
        <w:rPr>
          <w:rFonts w:hint="eastAsia"/>
        </w:rPr>
        <w:t>wikipedia</w:t>
      </w:r>
      <w:r>
        <w:rPr>
          <w:rFonts w:hint="eastAsia"/>
        </w:rPr>
        <w:t>「五蘊」の項より）</w:t>
      </w:r>
    </w:p>
    <w:p w:rsidR="00C06910" w:rsidRDefault="00C06910" w:rsidP="00DC731F"/>
    <w:p w:rsidR="003D117D" w:rsidRPr="003D117D" w:rsidRDefault="003D117D" w:rsidP="00DC731F">
      <w:pPr>
        <w:rPr>
          <w:rFonts w:asciiTheme="majorEastAsia" w:eastAsiaTheme="majorEastAsia" w:hAnsiTheme="majorEastAsia"/>
        </w:rPr>
      </w:pPr>
      <w:r w:rsidRPr="003D117D">
        <w:rPr>
          <w:rFonts w:asciiTheme="majorEastAsia" w:eastAsiaTheme="majorEastAsia" w:hAnsiTheme="majorEastAsia" w:hint="eastAsia"/>
        </w:rPr>
        <w:t>３．フランシスコ・ヴァレラの《五蘊》理解</w:t>
      </w:r>
    </w:p>
    <w:p w:rsidR="003D117D" w:rsidRDefault="003D117D" w:rsidP="00DC731F"/>
    <w:p w:rsidR="003D117D" w:rsidRPr="00AA5F16" w:rsidRDefault="003D117D" w:rsidP="00DC731F">
      <w:pPr>
        <w:rPr>
          <w:rFonts w:asciiTheme="majorEastAsia" w:eastAsiaTheme="majorEastAsia" w:hAnsiTheme="majorEastAsia"/>
        </w:rPr>
      </w:pPr>
      <w:r w:rsidRPr="00AA5F16">
        <w:rPr>
          <w:rFonts w:asciiTheme="majorEastAsia" w:eastAsiaTheme="majorEastAsia" w:hAnsiTheme="majorEastAsia" w:hint="eastAsia"/>
        </w:rPr>
        <w:t>・「西洋思想」を超えるもの</w:t>
      </w:r>
    </w:p>
    <w:p w:rsidR="003D117D" w:rsidRDefault="003D117D" w:rsidP="00DC731F"/>
    <w:p w:rsidR="00952100" w:rsidRDefault="00435D91" w:rsidP="00DC731F">
      <w:r>
        <w:rPr>
          <w:rFonts w:hint="eastAsia"/>
        </w:rPr>
        <w:t>「</w:t>
      </w:r>
      <w:r w:rsidR="00952100">
        <w:rPr>
          <w:rFonts w:hint="eastAsia"/>
        </w:rPr>
        <w:t>西欧の科学文化は、物理的な身体観だけでなく生きられる身体観、つまり、「外側」と「内側」を合わせもつ、生物学的であると同時に現象学的な身体観に至るべきだというメルロ＝ポンティの考えにわれわれは賛成する。この身体としてあること（</w:t>
      </w:r>
      <w:r w:rsidR="00952100">
        <w:rPr>
          <w:rFonts w:hint="eastAsia"/>
        </w:rPr>
        <w:t>embodiment</w:t>
      </w:r>
      <w:r w:rsidR="00952100">
        <w:rPr>
          <w:rFonts w:hint="eastAsia"/>
        </w:rPr>
        <w:t>）の両面が対立するものでないのは明らかだ。むしろ、われわれは絶えず両面を行きつ戻りつするのである。メルロ＝ポンティは、この循環を理解するにはその基本軸を詳細に研究すること、つまり、知識、認知、経験を身体化しなければならないことを認めていた。</w:t>
      </w:r>
      <w:r>
        <w:rPr>
          <w:rFonts w:hint="eastAsia"/>
        </w:rPr>
        <w:t>メルロ＝ポンティだけでなく、われわれにとっても、「身体としてあること」にはこの二つのいみがある、つまり、生の経験の担い手としての身体と認知機能のコンテクストまたは環境としての身体である。」</w:t>
      </w:r>
      <w:r>
        <w:rPr>
          <w:rStyle w:val="a5"/>
        </w:rPr>
        <w:footnoteReference w:id="16"/>
      </w:r>
    </w:p>
    <w:p w:rsidR="00435D91" w:rsidRDefault="00435D91" w:rsidP="00DC731F"/>
    <w:p w:rsidR="00D63C42" w:rsidRDefault="00435D91" w:rsidP="00DC731F">
      <w:r>
        <w:rPr>
          <w:rFonts w:hint="eastAsia"/>
        </w:rPr>
        <w:t>「</w:t>
      </w:r>
      <w:r w:rsidR="006C4CBF">
        <w:rPr>
          <w:rFonts w:hint="eastAsia"/>
        </w:rPr>
        <w:t>西洋の伝統にあって、現象学は人間経験に関する《典型的な》哲学、すなわち、上記の課題を扱う唯一の思想の殿堂であったし、今もそうである。しかし、それはとりわけ理論的な反省としての哲学であり続けている。ギリシャ時代以降の西洋伝統のほとんどで、哲学は、抽象的な理論構築だけで真理（心に関する真理を含む）を見出そうとする学問であった。理性を批判ないし問題視する哲学者でさえ、それをするのに証明や立証、および（特にいわゆるポストモダン派は）</w:t>
      </w:r>
      <w:r w:rsidR="0098378E">
        <w:rPr>
          <w:rFonts w:hint="eastAsia"/>
        </w:rPr>
        <w:t>言語学的な証明</w:t>
      </w:r>
      <w:r w:rsidR="00D63C42">
        <w:rPr>
          <w:rFonts w:hint="eastAsia"/>
        </w:rPr>
        <w:t>（すなわち、抽象的な思考）を利用してきた。（……）</w:t>
      </w:r>
    </w:p>
    <w:p w:rsidR="00435D91" w:rsidRDefault="00D63C42" w:rsidP="00D63C42">
      <w:pPr>
        <w:ind w:firstLineChars="100" w:firstLine="210"/>
      </w:pPr>
      <w:r>
        <w:rPr>
          <w:rFonts w:hint="eastAsia"/>
        </w:rPr>
        <w:t>しかし、理性から目をそらし、心を知るための方法として理性を採用しないとなると、代わりに何が使えるのか。</w:t>
      </w:r>
      <w:r w:rsidR="00435D91">
        <w:rPr>
          <w:rFonts w:hint="eastAsia"/>
        </w:rPr>
        <w:t>」</w:t>
      </w:r>
      <w:r>
        <w:rPr>
          <w:rStyle w:val="a5"/>
        </w:rPr>
        <w:footnoteReference w:id="17"/>
      </w:r>
    </w:p>
    <w:p w:rsidR="00952100" w:rsidRDefault="00952100" w:rsidP="00DC731F"/>
    <w:p w:rsidR="00D63C42" w:rsidRDefault="00D63C42" w:rsidP="00DC731F">
      <w:r>
        <w:rPr>
          <w:rFonts w:hint="eastAsia"/>
        </w:rPr>
        <w:t>「ここで提案したいのは、抽象的で身体と一体化していない活動から、身体としてある（三昧）、広い解釈が可能な（開かれた）反省へと反省の性質を変化させることである。ここで《身体としてある》とは、身体と心が一体化した反省を意味する。この</w:t>
      </w:r>
      <w:r w:rsidR="00D17D27">
        <w:rPr>
          <w:rFonts w:hint="eastAsia"/>
        </w:rPr>
        <w:t>論述が伝えようとすることは、反省が単に経験に“ついての”ものではなく、経験そのものの形式“である”ということ、および経験の反省形式が三昧</w:t>
      </w:r>
      <w:r w:rsidR="00D17D27">
        <w:rPr>
          <w:rFonts w:hint="eastAsia"/>
        </w:rPr>
        <w:t>/</w:t>
      </w:r>
      <w:r w:rsidR="00D17D27">
        <w:rPr>
          <w:rFonts w:hint="eastAsia"/>
        </w:rPr>
        <w:t>覚を用いて実践しうるということなのだ。</w:t>
      </w:r>
      <w:r>
        <w:rPr>
          <w:rFonts w:hint="eastAsia"/>
        </w:rPr>
        <w:t>」</w:t>
      </w:r>
      <w:r w:rsidR="00D17D27">
        <w:rPr>
          <w:rStyle w:val="a5"/>
        </w:rPr>
        <w:footnoteReference w:id="18"/>
      </w:r>
    </w:p>
    <w:p w:rsidR="00D17D27" w:rsidRDefault="00D17D27" w:rsidP="00DC731F"/>
    <w:p w:rsidR="007B31B6" w:rsidRDefault="00D17D27" w:rsidP="00DC731F">
      <w:r>
        <w:rPr>
          <w:rFonts w:hint="eastAsia"/>
        </w:rPr>
        <w:t>「三昧</w:t>
      </w:r>
      <w:r>
        <w:rPr>
          <w:rFonts w:hint="eastAsia"/>
        </w:rPr>
        <w:t>/</w:t>
      </w:r>
      <w:r>
        <w:rPr>
          <w:rFonts w:hint="eastAsia"/>
        </w:rPr>
        <w:t>覚修行の基礎は、端座（三昧</w:t>
      </w:r>
      <w:r>
        <w:t>/</w:t>
      </w:r>
      <w:r>
        <w:rPr>
          <w:rFonts w:hint="eastAsia"/>
        </w:rPr>
        <w:t>覚の研究室的状況）の間や日常生活において瞬時に生起する経験に心を弛緩させて集中することにより三昧を鍛えることなのである。身体としてある状況の詳細に繰り返し注意を払うことによって、起こっていることに対するアウェアネスはますます自発的になる。最初は思考や感情の閃きにすぎないものが、その生起を詳細にみることで、より鋭く、より明瞭になっていく。</w:t>
      </w:r>
      <w:r w:rsidR="007B31B6">
        <w:rPr>
          <w:rFonts w:hint="eastAsia"/>
        </w:rPr>
        <w:t>さら</w:t>
      </w:r>
      <w:r>
        <w:rPr>
          <w:rFonts w:hint="eastAsia"/>
        </w:rPr>
        <w:t>なる</w:t>
      </w:r>
      <w:r w:rsidR="007B31B6">
        <w:rPr>
          <w:rFonts w:hint="eastAsia"/>
        </w:rPr>
        <w:t>上達により、心の動きへ払われる注意は十分繊細かつ迅速になり、三昧を特別な態度としてみなさなくなるに違いない。三昧は自発的に存在するようになれば存在しなくなる。次いで、アウェアネスと心の動きとのこの分かちがたい状態がさらに安定すると、五蘊の刹那から刹那への微妙な進歩（連続的であれ同時的であれ）を観察することが可能になるのだ。</w:t>
      </w:r>
    </w:p>
    <w:p w:rsidR="007B31B6" w:rsidRDefault="007B31B6" w:rsidP="00DC731F">
      <w:r>
        <w:rPr>
          <w:rFonts w:hint="eastAsia"/>
        </w:rPr>
        <w:t>（……）</w:t>
      </w:r>
    </w:p>
    <w:p w:rsidR="00DB39BC" w:rsidRDefault="007B31B6" w:rsidP="00DC731F">
      <w:r>
        <w:rPr>
          <w:rFonts w:hint="eastAsia"/>
        </w:rPr>
        <w:t xml:space="preserve">　五蘊のなかの自己探索では、空手で戻って来たようにみえる。つかもうとしたものがすべて指からすり抜けて、残ったのは</w:t>
      </w:r>
      <w:r w:rsidR="00DB39BC">
        <w:rPr>
          <w:rFonts w:hint="eastAsia"/>
        </w:rPr>
        <w:t>、つかめるものは何もないという感覚だけである。ここで小休止して、われわれが見出せなかったものが何であるかを想起することが肝心である。</w:t>
      </w:r>
    </w:p>
    <w:p w:rsidR="00D17D27" w:rsidRDefault="00DB39BC" w:rsidP="00DC731F">
      <w:r>
        <w:rPr>
          <w:rFonts w:hint="eastAsia"/>
        </w:rPr>
        <w:t xml:space="preserve">　（……）われわれが見出し得なかった唯一のことは、真に存在している自我ないし自己なのである。しかし、注目すべきは、われわれが経験を見出したことである。実際、まさに嵐の経験を見る目の中に入ったのだが、そこに自己、《私（アイ）》はないということである。</w:t>
      </w:r>
      <w:r w:rsidR="00D17D27">
        <w:rPr>
          <w:rFonts w:hint="eastAsia"/>
        </w:rPr>
        <w:t>」</w:t>
      </w:r>
      <w:r>
        <w:rPr>
          <w:rStyle w:val="a5"/>
        </w:rPr>
        <w:footnoteReference w:id="19"/>
      </w:r>
    </w:p>
    <w:p w:rsidR="00D63C42" w:rsidRDefault="00D63C42" w:rsidP="00DC731F"/>
    <w:p w:rsidR="00DB39BC" w:rsidRDefault="00DB39BC" w:rsidP="00DC731F">
      <w:r>
        <w:rPr>
          <w:rFonts w:hint="eastAsia"/>
        </w:rPr>
        <w:t>「換言すると、五蘊が経験に満ちていることがまさにそれに自己がないことと同義なのである。」</w:t>
      </w:r>
      <w:r>
        <w:rPr>
          <w:rStyle w:val="a5"/>
        </w:rPr>
        <w:footnoteReference w:id="20"/>
      </w:r>
    </w:p>
    <w:p w:rsidR="00DB39BC" w:rsidRDefault="00DB39BC" w:rsidP="00DC731F"/>
    <w:p w:rsidR="00F56CC8" w:rsidRPr="00AA5F16" w:rsidRDefault="00AA5F16" w:rsidP="00DC731F">
      <w:pPr>
        <w:rPr>
          <w:rFonts w:asciiTheme="majorEastAsia" w:eastAsiaTheme="majorEastAsia" w:hAnsiTheme="majorEastAsia"/>
        </w:rPr>
      </w:pPr>
      <w:r w:rsidRPr="00AA5F16">
        <w:rPr>
          <w:rFonts w:asciiTheme="majorEastAsia" w:eastAsiaTheme="majorEastAsia" w:hAnsiTheme="majorEastAsia" w:hint="eastAsia"/>
        </w:rPr>
        <w:t>４．</w:t>
      </w:r>
      <w:r>
        <w:rPr>
          <w:rFonts w:asciiTheme="majorEastAsia" w:eastAsiaTheme="majorEastAsia" w:hAnsiTheme="majorEastAsia" w:hint="eastAsia"/>
        </w:rPr>
        <w:t>グレゴリー・</w:t>
      </w:r>
      <w:r w:rsidR="00F56CC8" w:rsidRPr="00AA5F16">
        <w:rPr>
          <w:rFonts w:asciiTheme="majorEastAsia" w:eastAsiaTheme="majorEastAsia" w:hAnsiTheme="majorEastAsia" w:hint="eastAsia"/>
        </w:rPr>
        <w:t>ベイトソン</w:t>
      </w:r>
      <w:r w:rsidRPr="00AA5F16">
        <w:rPr>
          <w:rFonts w:asciiTheme="majorEastAsia" w:eastAsiaTheme="majorEastAsia" w:hAnsiTheme="majorEastAsia" w:hint="eastAsia"/>
        </w:rPr>
        <w:t>の総合学－「マインド」の結合と「抽象度」の上昇</w:t>
      </w:r>
    </w:p>
    <w:p w:rsidR="00F56CC8" w:rsidRPr="00F56CC8" w:rsidRDefault="00F56CC8" w:rsidP="00F56CC8">
      <w:pPr>
        <w:rPr>
          <w:lang w:val="de-DE"/>
        </w:rPr>
      </w:pPr>
    </w:p>
    <w:p w:rsidR="00F56CC8" w:rsidRPr="00F56CC8" w:rsidRDefault="00F56CC8" w:rsidP="00F56CC8">
      <w:pPr>
        <w:rPr>
          <w:lang w:val="de-DE"/>
        </w:rPr>
      </w:pPr>
      <w:r w:rsidRPr="00F56CC8">
        <w:rPr>
          <w:rFonts w:hint="eastAsia"/>
          <w:lang w:val="de-DE"/>
        </w:rPr>
        <w:t>「われわれは、音楽という例外を除いて、パターンというものを固定して捉えるよう訓練されている。その方が易しいし楽なことは間違いないが、それでは意味がない。結び合わせるパターンというものを考え始める時の正しい道筋は、それがまず第一に（ということの厳密な意味はさておき、）相互に作用しあう部分の演じる舞踏（律動を持った動き）なのだということ、さまざまな物理的な限界と各生物体が固有に持ち合わせている枷によって固定されるのは二次的なことなのだということである。」</w:t>
      </w:r>
      <w:r w:rsidRPr="00F56CC8">
        <w:rPr>
          <w:vertAlign w:val="superscript"/>
          <w:lang w:val="de-DE"/>
        </w:rPr>
        <w:footnoteReference w:id="21"/>
      </w:r>
    </w:p>
    <w:p w:rsidR="00F56CC8" w:rsidRDefault="00F56CC8" w:rsidP="00DC731F"/>
    <w:p w:rsidR="00AA5F16" w:rsidRDefault="00AA5F16" w:rsidP="00DC731F"/>
    <w:p w:rsidR="00F55BAF" w:rsidRPr="00F55BAF" w:rsidRDefault="00F55BAF" w:rsidP="00F55BAF">
      <w:pPr>
        <w:rPr>
          <w:lang w:val="de-DE"/>
        </w:rPr>
      </w:pPr>
      <w:r w:rsidRPr="00F55BAF">
        <w:rPr>
          <w:rFonts w:hint="eastAsia"/>
          <w:lang w:val="de-DE"/>
        </w:rPr>
        <w:t>「ラッセルとホワイトヘッドが取り組んでいたのは、実に抽象的な問題だった。数学上の議論で論理階型の違いが無視された時に生じる混乱から論理を救い出さねば、と論理の信奉者であった彼らは奮闘したのだった。（“論理階型”</w:t>
      </w:r>
      <w:r w:rsidRPr="00F55BAF">
        <w:rPr>
          <w:rFonts w:hint="eastAsia"/>
          <w:lang w:val="de-DE"/>
        </w:rPr>
        <w:t>logical types</w:t>
      </w:r>
      <w:r w:rsidRPr="00F55BAF">
        <w:rPr>
          <w:rFonts w:hint="eastAsia"/>
          <w:lang w:val="de-DE"/>
        </w:rPr>
        <w:t>という言葉を生んだのはラッセルである。）もっとも『数学原理』執筆中の彼らの頭の中に、今自分たちは人間ばかりか他の生物にとっても決定的に重要な問題に関わっているのだという意識があったかどうかは疑問である。確かにホワイトヘッドは、論理階型をいじくり回して遊ぶところに人間はおかしみを覚え、そこにユーモアが生じるということを認識してはいた。が、彼がそのゲームを楽しむところから一歩進んで、そのゲームが生物界全体に光を投じるほどの大きな意味を持っているのだ、という視点を獲得していたとは思われない。」</w:t>
      </w:r>
      <w:r w:rsidRPr="00F55BAF">
        <w:rPr>
          <w:vertAlign w:val="superscript"/>
          <w:lang w:val="de-DE"/>
        </w:rPr>
        <w:footnoteReference w:id="22"/>
      </w:r>
    </w:p>
    <w:p w:rsidR="00F56CC8" w:rsidRDefault="00F56CC8" w:rsidP="00DC731F"/>
    <w:p w:rsidR="00F55BAF" w:rsidRPr="00F55BAF" w:rsidRDefault="00F55BAF" w:rsidP="00F55BAF">
      <w:pPr>
        <w:rPr>
          <w:lang w:val="de-DE"/>
        </w:rPr>
      </w:pPr>
      <w:r w:rsidRPr="00F55BAF">
        <w:rPr>
          <w:rFonts w:hint="eastAsia"/>
          <w:lang w:val="de-DE"/>
        </w:rPr>
        <w:t>「この種の見比べを重ねてゆくその行く手に控えているのが、〈自然界を満たす精神〉についての問題である。それを考察していく中でも、われわれはやはり創造的な比較作業を強いられよう。認識論とは、最大に押し広げられた意味での〈マインド〉――進化と思考と適応と発生と遺伝のすべて――をテーマとして包み込む不可分に統合されたメタ科学［</w:t>
      </w:r>
      <w:r w:rsidRPr="00F55BAF">
        <w:rPr>
          <w:rFonts w:hint="eastAsia"/>
          <w:lang w:val="de-DE"/>
        </w:rPr>
        <w:t>meta-science</w:t>
      </w:r>
      <w:r w:rsidR="00AA5F16">
        <w:rPr>
          <w:rFonts w:hint="eastAsia"/>
          <w:lang w:val="de-DE"/>
        </w:rPr>
        <w:t>］である、</w:t>
      </w:r>
      <w:r w:rsidRPr="00F55BAF">
        <w:rPr>
          <w:rFonts w:hint="eastAsia"/>
          <w:lang w:val="de-DE"/>
        </w:rPr>
        <w:t>というプラトン的テーゼの上に本書は立つものである。」</w:t>
      </w:r>
      <w:r w:rsidRPr="00F55BAF">
        <w:rPr>
          <w:vertAlign w:val="superscript"/>
        </w:rPr>
        <w:footnoteReference w:id="23"/>
      </w:r>
    </w:p>
    <w:p w:rsidR="00F55BAF" w:rsidRDefault="00F55BAF" w:rsidP="00DC731F"/>
    <w:p w:rsidR="00AA5F16" w:rsidRPr="00AA5F16" w:rsidRDefault="00AA5F16" w:rsidP="00DC731F">
      <w:pPr>
        <w:rPr>
          <w:rFonts w:asciiTheme="majorEastAsia" w:eastAsiaTheme="majorEastAsia" w:hAnsiTheme="majorEastAsia"/>
        </w:rPr>
      </w:pPr>
      <w:r w:rsidRPr="00AA5F16">
        <w:rPr>
          <w:rFonts w:asciiTheme="majorEastAsia" w:eastAsiaTheme="majorEastAsia" w:hAnsiTheme="majorEastAsia" w:hint="eastAsia"/>
        </w:rPr>
        <w:t>結論：「モナドロジー」と心身変容</w:t>
      </w:r>
    </w:p>
    <w:p w:rsidR="00AA5F16" w:rsidRDefault="00AA5F16" w:rsidP="00AA5F16"/>
    <w:p w:rsidR="00AA5F16" w:rsidRPr="00AA5F16" w:rsidRDefault="00AA5F16" w:rsidP="00AA5F16">
      <w:pPr>
        <w:rPr>
          <w:rFonts w:asciiTheme="majorEastAsia" w:eastAsiaTheme="majorEastAsia" w:hAnsiTheme="majorEastAsia"/>
        </w:rPr>
      </w:pPr>
      <w:r w:rsidRPr="00AA5F16">
        <w:rPr>
          <w:rFonts w:asciiTheme="majorEastAsia" w:eastAsiaTheme="majorEastAsia" w:hAnsiTheme="majorEastAsia" w:hint="eastAsia"/>
        </w:rPr>
        <w:t>・原形と共感覚</w:t>
      </w:r>
    </w:p>
    <w:p w:rsidR="00AA5F16" w:rsidRDefault="00AA5F16" w:rsidP="00AA5F16">
      <w:r>
        <w:rPr>
          <w:rFonts w:hint="eastAsia"/>
        </w:rPr>
        <w:t xml:space="preserve">　－「原形」はどの感覚でとらえるか？　→「つかむように見ろ」（ゲーテ）</w:t>
      </w:r>
    </w:p>
    <w:p w:rsidR="00AA5F16" w:rsidRDefault="00AA5F16" w:rsidP="00AA5F16">
      <w:r>
        <w:rPr>
          <w:rFonts w:hint="eastAsia"/>
        </w:rPr>
        <w:t xml:space="preserve">　－「雰囲気」と共感覚。</w:t>
      </w:r>
    </w:p>
    <w:p w:rsidR="00AA5F16" w:rsidRDefault="00AA5F16" w:rsidP="00AA5F16">
      <w:r>
        <w:rPr>
          <w:rFonts w:hint="eastAsia"/>
        </w:rPr>
        <w:t xml:space="preserve">　－実感と離人症。（木村敏）</w:t>
      </w:r>
    </w:p>
    <w:p w:rsidR="00AA5F16" w:rsidRDefault="00AA5F16" w:rsidP="00AA5F16">
      <w:r>
        <w:rPr>
          <w:rFonts w:hint="eastAsia"/>
        </w:rPr>
        <w:t xml:space="preserve">　－本当につかめば、「参加」する。</w:t>
      </w:r>
    </w:p>
    <w:p w:rsidR="00AA5F16" w:rsidRDefault="00AA5F16" w:rsidP="00AA5F16">
      <w:r>
        <w:rPr>
          <w:rFonts w:hint="eastAsia"/>
        </w:rPr>
        <w:t xml:space="preserve">　－整体。「肚」でわかること、見ること。背骨。</w:t>
      </w:r>
    </w:p>
    <w:p w:rsidR="00AA5F16" w:rsidRDefault="00AA5F16" w:rsidP="00AA5F16"/>
    <w:p w:rsidR="00AA5F16" w:rsidRDefault="00AA5F16" w:rsidP="00DC731F"/>
    <w:p w:rsidR="00AA5F16" w:rsidRPr="00C06910" w:rsidRDefault="00AA5F16" w:rsidP="00DC731F"/>
    <w:sectPr w:rsidR="00AA5F16" w:rsidRPr="00C0691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41" w:rsidRDefault="00A16941" w:rsidP="00C429F5">
      <w:r>
        <w:separator/>
      </w:r>
    </w:p>
  </w:endnote>
  <w:endnote w:type="continuationSeparator" w:id="0">
    <w:p w:rsidR="00A16941" w:rsidRDefault="00A16941" w:rsidP="00C4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38262"/>
      <w:docPartObj>
        <w:docPartGallery w:val="Page Numbers (Bottom of Page)"/>
        <w:docPartUnique/>
      </w:docPartObj>
    </w:sdtPr>
    <w:sdtContent>
      <w:p w:rsidR="00D44765" w:rsidRDefault="00D44765">
        <w:pPr>
          <w:pStyle w:val="a8"/>
          <w:jc w:val="center"/>
        </w:pPr>
        <w:r>
          <w:fldChar w:fldCharType="begin"/>
        </w:r>
        <w:r>
          <w:instrText>PAGE   \* MERGEFORMAT</w:instrText>
        </w:r>
        <w:r>
          <w:fldChar w:fldCharType="separate"/>
        </w:r>
        <w:r w:rsidR="00A16941" w:rsidRPr="00A16941">
          <w:rPr>
            <w:noProof/>
            <w:lang w:val="ja-JP"/>
          </w:rPr>
          <w:t>1</w:t>
        </w:r>
        <w:r>
          <w:fldChar w:fldCharType="end"/>
        </w:r>
      </w:p>
    </w:sdtContent>
  </w:sdt>
  <w:p w:rsidR="00D44765" w:rsidRDefault="00D447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41" w:rsidRDefault="00A16941" w:rsidP="00C429F5">
      <w:r>
        <w:separator/>
      </w:r>
    </w:p>
  </w:footnote>
  <w:footnote w:type="continuationSeparator" w:id="0">
    <w:p w:rsidR="00A16941" w:rsidRDefault="00A16941" w:rsidP="00C429F5">
      <w:r>
        <w:continuationSeparator/>
      </w:r>
    </w:p>
  </w:footnote>
  <w:footnote w:id="1">
    <w:p w:rsidR="003D117D" w:rsidRPr="006B519D" w:rsidRDefault="003D117D">
      <w:pPr>
        <w:pStyle w:val="a3"/>
      </w:pPr>
      <w:r>
        <w:rPr>
          <w:rStyle w:val="a5"/>
        </w:rPr>
        <w:footnoteRef/>
      </w:r>
      <w:r>
        <w:t xml:space="preserve"> </w:t>
      </w:r>
      <w:r>
        <w:rPr>
          <w:rFonts w:hint="eastAsia"/>
        </w:rPr>
        <w:t>ゲーテ「箴言と省察」：『ゲーテ全集</w:t>
      </w:r>
      <w:r>
        <w:rPr>
          <w:rFonts w:hint="eastAsia"/>
        </w:rPr>
        <w:t>13</w:t>
      </w:r>
      <w:r>
        <w:rPr>
          <w:rFonts w:hint="eastAsia"/>
        </w:rPr>
        <w:t>巻』所収、潮出版社、</w:t>
      </w:r>
      <w:r>
        <w:rPr>
          <w:rFonts w:hint="eastAsia"/>
        </w:rPr>
        <w:t>203</w:t>
      </w:r>
      <w:r>
        <w:rPr>
          <w:rFonts w:hint="eastAsia"/>
        </w:rPr>
        <w:t>頁。</w:t>
      </w:r>
    </w:p>
  </w:footnote>
  <w:footnote w:id="2">
    <w:p w:rsidR="003D117D" w:rsidRDefault="003D117D">
      <w:pPr>
        <w:pStyle w:val="a3"/>
      </w:pPr>
      <w:r>
        <w:rPr>
          <w:rStyle w:val="a5"/>
        </w:rPr>
        <w:footnoteRef/>
      </w:r>
      <w:r>
        <w:t xml:space="preserve"> </w:t>
      </w:r>
      <w:r>
        <w:rPr>
          <w:rFonts w:hint="eastAsia"/>
        </w:rPr>
        <w:t>「箴言と省察」、</w:t>
      </w:r>
      <w:r>
        <w:rPr>
          <w:rFonts w:hint="eastAsia"/>
        </w:rPr>
        <w:t>2</w:t>
      </w:r>
      <w:r>
        <w:t>7</w:t>
      </w:r>
      <w:r>
        <w:rPr>
          <w:rFonts w:hint="eastAsia"/>
        </w:rPr>
        <w:t>4</w:t>
      </w:r>
      <w:r>
        <w:rPr>
          <w:rFonts w:hint="eastAsia"/>
        </w:rPr>
        <w:t>頁。</w:t>
      </w:r>
    </w:p>
  </w:footnote>
  <w:footnote w:id="3">
    <w:p w:rsidR="003D117D" w:rsidRPr="00143D53" w:rsidRDefault="003D117D">
      <w:pPr>
        <w:pStyle w:val="a3"/>
      </w:pPr>
      <w:r>
        <w:rPr>
          <w:rStyle w:val="a5"/>
        </w:rPr>
        <w:footnoteRef/>
      </w:r>
      <w:r>
        <w:t xml:space="preserve"> </w:t>
      </w:r>
      <w:r>
        <w:rPr>
          <w:rFonts w:hint="eastAsia"/>
        </w:rPr>
        <w:t>同上。</w:t>
      </w:r>
    </w:p>
  </w:footnote>
  <w:footnote w:id="4">
    <w:p w:rsidR="003D117D" w:rsidRDefault="003D117D">
      <w:pPr>
        <w:pStyle w:val="a3"/>
      </w:pPr>
      <w:r>
        <w:rPr>
          <w:rStyle w:val="a5"/>
        </w:rPr>
        <w:footnoteRef/>
      </w:r>
      <w:r>
        <w:t xml:space="preserve"> </w:t>
      </w:r>
      <w:r>
        <w:rPr>
          <w:rFonts w:hint="eastAsia"/>
        </w:rPr>
        <w:t>前掲書、</w:t>
      </w:r>
      <w:r>
        <w:rPr>
          <w:rFonts w:hint="eastAsia"/>
        </w:rPr>
        <w:t>247</w:t>
      </w:r>
      <w:r>
        <w:rPr>
          <w:rFonts w:hint="eastAsia"/>
        </w:rPr>
        <w:t>頁。</w:t>
      </w:r>
    </w:p>
  </w:footnote>
  <w:footnote w:id="5">
    <w:p w:rsidR="003D117D" w:rsidRDefault="003D117D">
      <w:pPr>
        <w:pStyle w:val="a3"/>
      </w:pPr>
      <w:r>
        <w:rPr>
          <w:rStyle w:val="a5"/>
        </w:rPr>
        <w:footnoteRef/>
      </w:r>
      <w:r>
        <w:t xml:space="preserve"> </w:t>
      </w:r>
      <w:r>
        <w:rPr>
          <w:rFonts w:hint="eastAsia"/>
        </w:rPr>
        <w:t>前掲書、</w:t>
      </w:r>
      <w:r>
        <w:rPr>
          <w:rFonts w:hint="eastAsia"/>
        </w:rPr>
        <w:t>278</w:t>
      </w:r>
      <w:r>
        <w:rPr>
          <w:rFonts w:hint="eastAsia"/>
        </w:rPr>
        <w:t>頁。</w:t>
      </w:r>
    </w:p>
  </w:footnote>
  <w:footnote w:id="6">
    <w:p w:rsidR="003D117D" w:rsidRDefault="003D117D">
      <w:pPr>
        <w:pStyle w:val="a3"/>
      </w:pPr>
      <w:r>
        <w:rPr>
          <w:rStyle w:val="a5"/>
        </w:rPr>
        <w:footnoteRef/>
      </w:r>
      <w:r>
        <w:t xml:space="preserve"> </w:t>
      </w:r>
      <w:r>
        <w:rPr>
          <w:rFonts w:hint="eastAsia"/>
        </w:rPr>
        <w:t>前掲書、</w:t>
      </w:r>
      <w:r>
        <w:rPr>
          <w:rFonts w:hint="eastAsia"/>
        </w:rPr>
        <w:t>277</w:t>
      </w:r>
      <w:r>
        <w:rPr>
          <w:rFonts w:hint="eastAsia"/>
        </w:rPr>
        <w:t>頁。</w:t>
      </w:r>
    </w:p>
  </w:footnote>
  <w:footnote w:id="7">
    <w:p w:rsidR="003D117D" w:rsidRPr="00670873" w:rsidRDefault="003D117D">
      <w:pPr>
        <w:pStyle w:val="a3"/>
      </w:pPr>
      <w:r>
        <w:rPr>
          <w:rStyle w:val="a5"/>
        </w:rPr>
        <w:footnoteRef/>
      </w:r>
      <w:r>
        <w:t xml:space="preserve"> </w:t>
      </w:r>
      <w:r>
        <w:rPr>
          <w:rFonts w:hint="eastAsia"/>
        </w:rPr>
        <w:t>前掲書、</w:t>
      </w:r>
      <w:r>
        <w:rPr>
          <w:rFonts w:hint="eastAsia"/>
        </w:rPr>
        <w:t>279</w:t>
      </w:r>
      <w:r>
        <w:rPr>
          <w:rFonts w:hint="eastAsia"/>
        </w:rPr>
        <w:t>頁。</w:t>
      </w:r>
    </w:p>
  </w:footnote>
  <w:footnote w:id="8">
    <w:p w:rsidR="003D117D" w:rsidRDefault="003D117D">
      <w:pPr>
        <w:pStyle w:val="a3"/>
      </w:pPr>
      <w:r>
        <w:rPr>
          <w:rStyle w:val="a5"/>
        </w:rPr>
        <w:footnoteRef/>
      </w:r>
      <w:r>
        <w:t xml:space="preserve"> </w:t>
      </w:r>
      <w:r>
        <w:rPr>
          <w:rFonts w:hint="eastAsia"/>
        </w:rPr>
        <w:t>前掲書、</w:t>
      </w:r>
      <w:r>
        <w:rPr>
          <w:rFonts w:hint="eastAsia"/>
        </w:rPr>
        <w:t>248</w:t>
      </w:r>
      <w:r>
        <w:rPr>
          <w:rFonts w:hint="eastAsia"/>
        </w:rPr>
        <w:t>頁。</w:t>
      </w:r>
    </w:p>
  </w:footnote>
  <w:footnote w:id="9">
    <w:p w:rsidR="003D117D" w:rsidRPr="00013746" w:rsidRDefault="003D117D">
      <w:pPr>
        <w:pStyle w:val="a3"/>
      </w:pPr>
      <w:r>
        <w:rPr>
          <w:rStyle w:val="a5"/>
        </w:rPr>
        <w:footnoteRef/>
      </w:r>
      <w:r>
        <w:t xml:space="preserve"> </w:t>
      </w:r>
      <w:r>
        <w:rPr>
          <w:rFonts w:hint="eastAsia"/>
        </w:rPr>
        <w:t>「箴言と省察」</w:t>
      </w:r>
      <w:r>
        <w:rPr>
          <w:rFonts w:hint="eastAsia"/>
        </w:rPr>
        <w:t>237</w:t>
      </w:r>
      <w:r>
        <w:rPr>
          <w:rFonts w:hint="eastAsia"/>
        </w:rPr>
        <w:t>頁。</w:t>
      </w:r>
    </w:p>
  </w:footnote>
  <w:footnote w:id="10">
    <w:p w:rsidR="003D117D" w:rsidRDefault="003D117D" w:rsidP="00C429F5">
      <w:pPr>
        <w:pStyle w:val="a3"/>
      </w:pPr>
      <w:r>
        <w:rPr>
          <w:rStyle w:val="a5"/>
        </w:rPr>
        <w:footnoteRef/>
      </w:r>
      <w:r>
        <w:t xml:space="preserve"> </w:t>
      </w:r>
      <w:r>
        <w:rPr>
          <w:rFonts w:hint="eastAsia"/>
        </w:rPr>
        <w:t>富永半次郎『釋迦佛陀本紀余論』千谷七郎編、私家版、</w:t>
      </w:r>
      <w:r>
        <w:rPr>
          <w:rFonts w:hint="eastAsia"/>
        </w:rPr>
        <w:t>1956</w:t>
      </w:r>
      <w:r>
        <w:rPr>
          <w:rFonts w:hint="eastAsia"/>
        </w:rPr>
        <w:t>年、</w:t>
      </w:r>
      <w:r>
        <w:rPr>
          <w:rFonts w:hint="eastAsia"/>
        </w:rPr>
        <w:t>434</w:t>
      </w:r>
      <w:r>
        <w:rPr>
          <w:rFonts w:hint="eastAsia"/>
        </w:rPr>
        <w:t>頁。</w:t>
      </w:r>
    </w:p>
  </w:footnote>
  <w:footnote w:id="11">
    <w:p w:rsidR="003D117D" w:rsidRDefault="003D117D" w:rsidP="00C429F5">
      <w:pPr>
        <w:pStyle w:val="a3"/>
      </w:pPr>
      <w:r>
        <w:rPr>
          <w:rStyle w:val="a5"/>
        </w:rPr>
        <w:footnoteRef/>
      </w:r>
      <w:r>
        <w:rPr>
          <w:rFonts w:hint="eastAsia"/>
        </w:rPr>
        <w:t xml:space="preserve"> </w:t>
      </w:r>
      <w:r>
        <w:rPr>
          <w:rFonts w:hint="eastAsia"/>
        </w:rPr>
        <w:t>前掲書、</w:t>
      </w:r>
      <w:r>
        <w:rPr>
          <w:rFonts w:hint="eastAsia"/>
        </w:rPr>
        <w:t>1123</w:t>
      </w:r>
      <w:r>
        <w:rPr>
          <w:rFonts w:hint="eastAsia"/>
        </w:rPr>
        <w:t>頁。</w:t>
      </w:r>
      <w:r>
        <w:t xml:space="preserve"> </w:t>
      </w:r>
    </w:p>
  </w:footnote>
  <w:footnote w:id="12">
    <w:p w:rsidR="003D117D" w:rsidRPr="00CB520C" w:rsidRDefault="003D117D" w:rsidP="00C429F5">
      <w:pPr>
        <w:pStyle w:val="a3"/>
      </w:pPr>
      <w:r>
        <w:rPr>
          <w:rStyle w:val="a5"/>
        </w:rPr>
        <w:footnoteRef/>
      </w:r>
      <w:r>
        <w:t xml:space="preserve"> </w:t>
      </w:r>
      <w:r>
        <w:rPr>
          <w:rFonts w:hint="eastAsia"/>
        </w:rPr>
        <w:t>前掲書、</w:t>
      </w:r>
      <w:r>
        <w:rPr>
          <w:rFonts w:hint="eastAsia"/>
        </w:rPr>
        <w:t>680</w:t>
      </w:r>
      <w:r>
        <w:rPr>
          <w:rFonts w:hint="eastAsia"/>
        </w:rPr>
        <w:t>頁。</w:t>
      </w:r>
    </w:p>
  </w:footnote>
  <w:footnote w:id="13">
    <w:p w:rsidR="003D117D" w:rsidRDefault="003D117D" w:rsidP="00C429F5">
      <w:pPr>
        <w:pStyle w:val="a3"/>
      </w:pPr>
      <w:r>
        <w:rPr>
          <w:rStyle w:val="a5"/>
        </w:rPr>
        <w:footnoteRef/>
      </w:r>
      <w:r>
        <w:t xml:space="preserve"> </w:t>
      </w:r>
      <w:r>
        <w:rPr>
          <w:rFonts w:hint="eastAsia"/>
        </w:rPr>
        <w:t>富永半次郎『正覚について―釋尊の佛教』、同書刊行会編、</w:t>
      </w:r>
      <w:r>
        <w:rPr>
          <w:rFonts w:hint="eastAsia"/>
        </w:rPr>
        <w:t>1984</w:t>
      </w:r>
      <w:r>
        <w:rPr>
          <w:rFonts w:hint="eastAsia"/>
        </w:rPr>
        <w:t>年、</w:t>
      </w:r>
      <w:r>
        <w:rPr>
          <w:rFonts w:hint="eastAsia"/>
        </w:rPr>
        <w:t>159</w:t>
      </w:r>
      <w:r>
        <w:rPr>
          <w:rFonts w:hint="eastAsia"/>
        </w:rPr>
        <w:t>頁。</w:t>
      </w:r>
    </w:p>
  </w:footnote>
  <w:footnote w:id="14">
    <w:p w:rsidR="003D117D" w:rsidRDefault="003D117D" w:rsidP="00C429F5">
      <w:pPr>
        <w:pStyle w:val="a3"/>
      </w:pPr>
      <w:r>
        <w:rPr>
          <w:rStyle w:val="a5"/>
        </w:rPr>
        <w:footnoteRef/>
      </w:r>
      <w:r>
        <w:t xml:space="preserve"> </w:t>
      </w:r>
      <w:r>
        <w:rPr>
          <w:rFonts w:hint="eastAsia"/>
        </w:rPr>
        <w:t>『釋迦佛陀本紀余論』</w:t>
      </w:r>
      <w:r>
        <w:rPr>
          <w:rFonts w:hint="eastAsia"/>
        </w:rPr>
        <w:t>55</w:t>
      </w:r>
      <w:r>
        <w:rPr>
          <w:rFonts w:hint="eastAsia"/>
        </w:rPr>
        <w:t>頁。</w:t>
      </w:r>
    </w:p>
  </w:footnote>
  <w:footnote w:id="15">
    <w:p w:rsidR="003D117D" w:rsidRDefault="003D117D" w:rsidP="00C06910">
      <w:pPr>
        <w:pStyle w:val="a3"/>
      </w:pPr>
      <w:r>
        <w:rPr>
          <w:rStyle w:val="a5"/>
        </w:rPr>
        <w:footnoteRef/>
      </w:r>
      <w:r>
        <w:t xml:space="preserve"> </w:t>
      </w:r>
      <w:r>
        <w:rPr>
          <w:rFonts w:hint="eastAsia"/>
        </w:rPr>
        <w:t>前掲書、</w:t>
      </w:r>
      <w:r>
        <w:rPr>
          <w:rFonts w:hint="eastAsia"/>
        </w:rPr>
        <w:t>62</w:t>
      </w:r>
      <w:r>
        <w:rPr>
          <w:rFonts w:hint="eastAsia"/>
        </w:rPr>
        <w:t>頁。</w:t>
      </w:r>
    </w:p>
  </w:footnote>
  <w:footnote w:id="16">
    <w:p w:rsidR="003D117D" w:rsidRDefault="003D117D">
      <w:pPr>
        <w:pStyle w:val="a3"/>
      </w:pPr>
      <w:r>
        <w:rPr>
          <w:rStyle w:val="a5"/>
        </w:rPr>
        <w:footnoteRef/>
      </w:r>
      <w:r>
        <w:t xml:space="preserve"> </w:t>
      </w:r>
      <w:r>
        <w:rPr>
          <w:rFonts w:hint="eastAsia"/>
        </w:rPr>
        <w:t xml:space="preserve">フランシスコ・ヴァレラ＋エヴァン・トンプソン＋エレノア・ロッシュ『身体化された心』（田中靖夫訳）、工作舎　</w:t>
      </w:r>
      <w:r>
        <w:rPr>
          <w:rFonts w:hint="eastAsia"/>
        </w:rPr>
        <w:t>2001</w:t>
      </w:r>
      <w:r>
        <w:rPr>
          <w:rFonts w:hint="eastAsia"/>
        </w:rPr>
        <w:t>年、</w:t>
      </w:r>
      <w:r>
        <w:rPr>
          <w:rFonts w:hint="eastAsia"/>
        </w:rPr>
        <w:t>13</w:t>
      </w:r>
      <w:r>
        <w:rPr>
          <w:rFonts w:hint="eastAsia"/>
        </w:rPr>
        <w:t>頁。</w:t>
      </w:r>
    </w:p>
  </w:footnote>
  <w:footnote w:id="17">
    <w:p w:rsidR="003D117D" w:rsidRPr="00D63C42" w:rsidRDefault="003D117D">
      <w:pPr>
        <w:pStyle w:val="a3"/>
      </w:pPr>
      <w:r>
        <w:rPr>
          <w:rStyle w:val="a5"/>
        </w:rPr>
        <w:footnoteRef/>
      </w:r>
      <w:r>
        <w:t xml:space="preserve"> </w:t>
      </w:r>
      <w:r>
        <w:rPr>
          <w:rFonts w:hint="eastAsia"/>
        </w:rPr>
        <w:t>前掲書、</w:t>
      </w:r>
      <w:r>
        <w:rPr>
          <w:rFonts w:hint="eastAsia"/>
        </w:rPr>
        <w:t>46</w:t>
      </w:r>
      <w:r>
        <w:rPr>
          <w:rFonts w:hint="eastAsia"/>
        </w:rPr>
        <w:t>頁。</w:t>
      </w:r>
    </w:p>
  </w:footnote>
  <w:footnote w:id="18">
    <w:p w:rsidR="003D117D" w:rsidRDefault="003D117D">
      <w:pPr>
        <w:pStyle w:val="a3"/>
      </w:pPr>
      <w:r>
        <w:rPr>
          <w:rStyle w:val="a5"/>
        </w:rPr>
        <w:footnoteRef/>
      </w:r>
      <w:r>
        <w:t xml:space="preserve"> </w:t>
      </w:r>
      <w:r>
        <w:rPr>
          <w:rFonts w:hint="eastAsia"/>
        </w:rPr>
        <w:t>前掲書、</w:t>
      </w:r>
      <w:r>
        <w:rPr>
          <w:rFonts w:hint="eastAsia"/>
        </w:rPr>
        <w:t>56</w:t>
      </w:r>
      <w:r>
        <w:rPr>
          <w:rFonts w:hint="eastAsia"/>
        </w:rPr>
        <w:t>頁。</w:t>
      </w:r>
    </w:p>
  </w:footnote>
  <w:footnote w:id="19">
    <w:p w:rsidR="003D117D" w:rsidRDefault="003D117D">
      <w:pPr>
        <w:pStyle w:val="a3"/>
      </w:pPr>
      <w:r>
        <w:rPr>
          <w:rStyle w:val="a5"/>
        </w:rPr>
        <w:footnoteRef/>
      </w:r>
      <w:r>
        <w:t xml:space="preserve"> </w:t>
      </w:r>
      <w:r>
        <w:rPr>
          <w:rFonts w:hint="eastAsia"/>
        </w:rPr>
        <w:t>前掲書、</w:t>
      </w:r>
      <w:r>
        <w:rPr>
          <w:rFonts w:hint="eastAsia"/>
        </w:rPr>
        <w:t>122</w:t>
      </w:r>
      <w:r>
        <w:rPr>
          <w:rFonts w:hint="eastAsia"/>
        </w:rPr>
        <w:t>頁。</w:t>
      </w:r>
    </w:p>
  </w:footnote>
  <w:footnote w:id="20">
    <w:p w:rsidR="003D117D" w:rsidRDefault="003D117D">
      <w:pPr>
        <w:pStyle w:val="a3"/>
      </w:pPr>
      <w:r>
        <w:rPr>
          <w:rStyle w:val="a5"/>
        </w:rPr>
        <w:footnoteRef/>
      </w:r>
      <w:r>
        <w:t xml:space="preserve"> </w:t>
      </w:r>
      <w:r>
        <w:rPr>
          <w:rFonts w:hint="eastAsia"/>
        </w:rPr>
        <w:t>前掲書、</w:t>
      </w:r>
      <w:r>
        <w:rPr>
          <w:rFonts w:hint="eastAsia"/>
        </w:rPr>
        <w:t>123</w:t>
      </w:r>
      <w:r>
        <w:rPr>
          <w:rFonts w:hint="eastAsia"/>
        </w:rPr>
        <w:t>頁。</w:t>
      </w:r>
    </w:p>
  </w:footnote>
  <w:footnote w:id="21">
    <w:p w:rsidR="003D117D" w:rsidRDefault="003D117D" w:rsidP="00F56CC8">
      <w:pPr>
        <w:pStyle w:val="a3"/>
      </w:pPr>
      <w:r>
        <w:rPr>
          <w:rStyle w:val="a5"/>
        </w:rPr>
        <w:footnoteRef/>
      </w:r>
      <w:r>
        <w:t xml:space="preserve"> </w:t>
      </w:r>
      <w:r w:rsidRPr="00DB39BC">
        <w:rPr>
          <w:rFonts w:hint="eastAsia"/>
        </w:rPr>
        <w:t>グレゴリー・ベイトソン『精神と自然　生きた自然の認識論』</w:t>
      </w:r>
      <w:r>
        <w:rPr>
          <w:rFonts w:hint="eastAsia"/>
        </w:rPr>
        <w:t>(</w:t>
      </w:r>
      <w:r>
        <w:rPr>
          <w:rFonts w:hint="eastAsia"/>
        </w:rPr>
        <w:t>佐藤良明訳</w:t>
      </w:r>
      <w:r>
        <w:rPr>
          <w:rFonts w:hint="eastAsia"/>
        </w:rPr>
        <w:t>)</w:t>
      </w:r>
      <w:r>
        <w:rPr>
          <w:rFonts w:hint="eastAsia"/>
        </w:rPr>
        <w:t>、</w:t>
      </w:r>
      <w:r w:rsidRPr="00DB39BC">
        <w:rPr>
          <w:rFonts w:hint="eastAsia"/>
        </w:rPr>
        <w:t>新思索社、</w:t>
      </w:r>
      <w:r w:rsidRPr="00DB39BC">
        <w:rPr>
          <w:rFonts w:hint="eastAsia"/>
          <w:lang w:val="de-DE"/>
        </w:rPr>
        <w:t>2001</w:t>
      </w:r>
      <w:r w:rsidRPr="00DB39BC">
        <w:rPr>
          <w:rFonts w:hint="eastAsia"/>
        </w:rPr>
        <w:t>年、</w:t>
      </w:r>
      <w:r>
        <w:rPr>
          <w:rFonts w:hint="eastAsia"/>
        </w:rPr>
        <w:t>16</w:t>
      </w:r>
      <w:r>
        <w:rPr>
          <w:rFonts w:hint="eastAsia"/>
        </w:rPr>
        <w:t>頁。</w:t>
      </w:r>
    </w:p>
  </w:footnote>
  <w:footnote w:id="22">
    <w:p w:rsidR="003D117D" w:rsidRDefault="003D117D" w:rsidP="00F55BAF">
      <w:pPr>
        <w:pStyle w:val="a3"/>
      </w:pPr>
      <w:r>
        <w:rPr>
          <w:rStyle w:val="a5"/>
        </w:rPr>
        <w:footnoteRef/>
      </w:r>
      <w:r>
        <w:t xml:space="preserve"> </w:t>
      </w:r>
      <w:r>
        <w:rPr>
          <w:rFonts w:hint="eastAsia"/>
        </w:rPr>
        <w:t>『精神と自然』</w:t>
      </w:r>
      <w:r>
        <w:rPr>
          <w:rFonts w:hint="eastAsia"/>
        </w:rPr>
        <w:t>157</w:t>
      </w:r>
      <w:r>
        <w:rPr>
          <w:rFonts w:hint="eastAsia"/>
        </w:rPr>
        <w:t>頁。</w:t>
      </w:r>
    </w:p>
  </w:footnote>
  <w:footnote w:id="23">
    <w:p w:rsidR="003D117D" w:rsidRPr="00BF45F7" w:rsidRDefault="003D117D" w:rsidP="00F55BAF">
      <w:pPr>
        <w:rPr>
          <w:color w:val="000000" w:themeColor="text1"/>
        </w:rPr>
      </w:pPr>
      <w:r w:rsidRPr="00BF45F7">
        <w:rPr>
          <w:color w:val="000000" w:themeColor="text1"/>
          <w:vertAlign w:val="superscript"/>
        </w:rPr>
        <w:footnoteRef/>
      </w:r>
      <w:r>
        <w:rPr>
          <w:color w:val="000000" w:themeColor="text1"/>
        </w:rPr>
        <w:t xml:space="preserve"> </w:t>
      </w:r>
      <w:r>
        <w:rPr>
          <w:rFonts w:hint="eastAsia"/>
          <w:color w:val="000000" w:themeColor="text1"/>
        </w:rPr>
        <w:t>『精神と自然』</w:t>
      </w:r>
      <w:r>
        <w:rPr>
          <w:rFonts w:hint="eastAsia"/>
          <w:color w:val="000000" w:themeColor="text1"/>
        </w:rPr>
        <w:t>119</w:t>
      </w:r>
      <w:r>
        <w:rPr>
          <w:rFonts w:hint="eastAsia"/>
          <w:color w:val="000000" w:themeColor="text1"/>
        </w:rPr>
        <w:t>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F"/>
    <w:rsid w:val="00013746"/>
    <w:rsid w:val="001373B8"/>
    <w:rsid w:val="00143D53"/>
    <w:rsid w:val="003D117D"/>
    <w:rsid w:val="00435D91"/>
    <w:rsid w:val="004B3A3D"/>
    <w:rsid w:val="0053216D"/>
    <w:rsid w:val="005A4483"/>
    <w:rsid w:val="00670873"/>
    <w:rsid w:val="006B519D"/>
    <w:rsid w:val="006C4CBF"/>
    <w:rsid w:val="007B31B6"/>
    <w:rsid w:val="00927C7D"/>
    <w:rsid w:val="00952100"/>
    <w:rsid w:val="009572CF"/>
    <w:rsid w:val="0098378E"/>
    <w:rsid w:val="00A16941"/>
    <w:rsid w:val="00AA5F16"/>
    <w:rsid w:val="00BE566C"/>
    <w:rsid w:val="00C06910"/>
    <w:rsid w:val="00C429F5"/>
    <w:rsid w:val="00D17D27"/>
    <w:rsid w:val="00D44765"/>
    <w:rsid w:val="00D63C42"/>
    <w:rsid w:val="00DB39BC"/>
    <w:rsid w:val="00DC731F"/>
    <w:rsid w:val="00F55BAF"/>
    <w:rsid w:val="00F5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29F5"/>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C429F5"/>
    <w:rPr>
      <w:rFonts w:ascii="Century" w:eastAsia="ＭＳ 明朝" w:hAnsi="Century" w:cs="Times New Roman"/>
      <w:szCs w:val="24"/>
    </w:rPr>
  </w:style>
  <w:style w:type="character" w:styleId="a5">
    <w:name w:val="footnote reference"/>
    <w:basedOn w:val="a0"/>
    <w:semiHidden/>
    <w:rsid w:val="00C429F5"/>
    <w:rPr>
      <w:vertAlign w:val="superscript"/>
    </w:rPr>
  </w:style>
  <w:style w:type="paragraph" w:styleId="a6">
    <w:name w:val="header"/>
    <w:basedOn w:val="a"/>
    <w:link w:val="a7"/>
    <w:uiPriority w:val="99"/>
    <w:unhideWhenUsed/>
    <w:rsid w:val="00D44765"/>
    <w:pPr>
      <w:tabs>
        <w:tab w:val="center" w:pos="4252"/>
        <w:tab w:val="right" w:pos="8504"/>
      </w:tabs>
      <w:snapToGrid w:val="0"/>
    </w:pPr>
  </w:style>
  <w:style w:type="character" w:customStyle="1" w:styleId="a7">
    <w:name w:val="ヘッダー (文字)"/>
    <w:basedOn w:val="a0"/>
    <w:link w:val="a6"/>
    <w:uiPriority w:val="99"/>
    <w:rsid w:val="00D44765"/>
  </w:style>
  <w:style w:type="paragraph" w:styleId="a8">
    <w:name w:val="footer"/>
    <w:basedOn w:val="a"/>
    <w:link w:val="a9"/>
    <w:uiPriority w:val="99"/>
    <w:unhideWhenUsed/>
    <w:rsid w:val="00D44765"/>
    <w:pPr>
      <w:tabs>
        <w:tab w:val="center" w:pos="4252"/>
        <w:tab w:val="right" w:pos="8504"/>
      </w:tabs>
      <w:snapToGrid w:val="0"/>
    </w:pPr>
  </w:style>
  <w:style w:type="character" w:customStyle="1" w:styleId="a9">
    <w:name w:val="フッター (文字)"/>
    <w:basedOn w:val="a0"/>
    <w:link w:val="a8"/>
    <w:uiPriority w:val="99"/>
    <w:rsid w:val="00D4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29F5"/>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C429F5"/>
    <w:rPr>
      <w:rFonts w:ascii="Century" w:eastAsia="ＭＳ 明朝" w:hAnsi="Century" w:cs="Times New Roman"/>
      <w:szCs w:val="24"/>
    </w:rPr>
  </w:style>
  <w:style w:type="character" w:styleId="a5">
    <w:name w:val="footnote reference"/>
    <w:basedOn w:val="a0"/>
    <w:semiHidden/>
    <w:rsid w:val="00C429F5"/>
    <w:rPr>
      <w:vertAlign w:val="superscript"/>
    </w:rPr>
  </w:style>
  <w:style w:type="paragraph" w:styleId="a6">
    <w:name w:val="header"/>
    <w:basedOn w:val="a"/>
    <w:link w:val="a7"/>
    <w:uiPriority w:val="99"/>
    <w:unhideWhenUsed/>
    <w:rsid w:val="00D44765"/>
    <w:pPr>
      <w:tabs>
        <w:tab w:val="center" w:pos="4252"/>
        <w:tab w:val="right" w:pos="8504"/>
      </w:tabs>
      <w:snapToGrid w:val="0"/>
    </w:pPr>
  </w:style>
  <w:style w:type="character" w:customStyle="1" w:styleId="a7">
    <w:name w:val="ヘッダー (文字)"/>
    <w:basedOn w:val="a0"/>
    <w:link w:val="a6"/>
    <w:uiPriority w:val="99"/>
    <w:rsid w:val="00D44765"/>
  </w:style>
  <w:style w:type="paragraph" w:styleId="a8">
    <w:name w:val="footer"/>
    <w:basedOn w:val="a"/>
    <w:link w:val="a9"/>
    <w:uiPriority w:val="99"/>
    <w:unhideWhenUsed/>
    <w:rsid w:val="00D44765"/>
    <w:pPr>
      <w:tabs>
        <w:tab w:val="center" w:pos="4252"/>
        <w:tab w:val="right" w:pos="8504"/>
      </w:tabs>
      <w:snapToGrid w:val="0"/>
    </w:pPr>
  </w:style>
  <w:style w:type="character" w:customStyle="1" w:styleId="a9">
    <w:name w:val="フッター (文字)"/>
    <w:basedOn w:val="a0"/>
    <w:link w:val="a8"/>
    <w:uiPriority w:val="99"/>
    <w:rsid w:val="00D4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79BE-60AA-4807-95D8-DB59F669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1024</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粂川麻里生</dc:creator>
  <cp:lastModifiedBy>鎌田東二</cp:lastModifiedBy>
  <cp:revision>3</cp:revision>
  <dcterms:created xsi:type="dcterms:W3CDTF">2017-01-30T17:24:00Z</dcterms:created>
  <dcterms:modified xsi:type="dcterms:W3CDTF">2017-01-30T17:25:00Z</dcterms:modified>
</cp:coreProperties>
</file>