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34C" w:rsidRPr="00270768" w:rsidRDefault="0062134C">
      <w:pPr>
        <w:rPr>
          <w:rFonts w:asciiTheme="minorEastAsia" w:hAnsiTheme="minorEastAsia" w:cs="ＭＳ ゴシック"/>
          <w:sz w:val="21"/>
          <w:szCs w:val="21"/>
        </w:rPr>
      </w:pPr>
      <w:r w:rsidRPr="00270768">
        <w:rPr>
          <w:rFonts w:asciiTheme="minorEastAsia" w:hAnsiTheme="minorEastAsia" w:cs="ＭＳ ゴシック" w:hint="eastAsia"/>
          <w:sz w:val="21"/>
          <w:szCs w:val="21"/>
        </w:rPr>
        <w:t>科研身心変容技法の比較宗教学～心と体とモノをつなぐワザの総合的研究」2014年度研究計画2014年4月24日</w:t>
      </w:r>
    </w:p>
    <w:p w:rsidR="0062134C" w:rsidRPr="00270768" w:rsidRDefault="0062134C">
      <w:pPr>
        <w:rPr>
          <w:rFonts w:asciiTheme="minorEastAsia" w:hAnsiTheme="minorEastAsia" w:cs="ＭＳ ゴシック"/>
          <w:sz w:val="21"/>
          <w:szCs w:val="21"/>
        </w:rPr>
      </w:pPr>
      <w:r w:rsidRPr="00270768">
        <w:rPr>
          <w:rFonts w:asciiTheme="minorEastAsia" w:hAnsiTheme="minorEastAsia" w:cs="ＭＳ ゴシック" w:hint="eastAsia"/>
          <w:sz w:val="21"/>
          <w:szCs w:val="21"/>
        </w:rPr>
        <w:t>１、津城寛文</w:t>
      </w:r>
    </w:p>
    <w:p w:rsidR="0062134C" w:rsidRPr="00270768" w:rsidRDefault="0062134C">
      <w:pPr>
        <w:rPr>
          <w:rFonts w:asciiTheme="minorEastAsia" w:hAnsiTheme="minorEastAsia" w:cs="ＭＳ ゴシック"/>
          <w:sz w:val="21"/>
          <w:szCs w:val="21"/>
        </w:rPr>
      </w:pPr>
      <w:r w:rsidRPr="00270768">
        <w:rPr>
          <w:rFonts w:asciiTheme="minorEastAsia" w:hAnsiTheme="minorEastAsia" w:cs="ＭＳ ゴシック" w:hint="eastAsia"/>
          <w:sz w:val="21"/>
          <w:szCs w:val="21"/>
        </w:rPr>
        <w:t>①</w:t>
      </w:r>
      <w:r w:rsidR="005E4BD2" w:rsidRPr="00270768">
        <w:rPr>
          <w:rFonts w:asciiTheme="minorEastAsia" w:hAnsiTheme="minorEastAsia" w:cs="ＭＳ ゴシック" w:hint="eastAsia"/>
          <w:sz w:val="21"/>
          <w:szCs w:val="21"/>
        </w:rPr>
        <w:t>憑依</w:t>
      </w:r>
      <w:r w:rsidR="003522FB" w:rsidRPr="00270768">
        <w:rPr>
          <w:rFonts w:asciiTheme="minorEastAsia" w:hAnsiTheme="minorEastAsia" w:cs="ＭＳ ゴシック" w:hint="eastAsia"/>
          <w:sz w:val="21"/>
          <w:szCs w:val="21"/>
        </w:rPr>
        <w:t>技法を再考してみる――ジェイムズの心霊研究その他</w:t>
      </w:r>
    </w:p>
    <w:p w:rsidR="0062134C" w:rsidRPr="00270768" w:rsidRDefault="003522FB">
      <w:pPr>
        <w:rPr>
          <w:rFonts w:asciiTheme="minorEastAsia" w:hAnsiTheme="minorEastAsia" w:cs="ＭＳ ゴシック"/>
          <w:sz w:val="21"/>
          <w:szCs w:val="21"/>
        </w:rPr>
      </w:pPr>
      <w:r w:rsidRPr="00270768">
        <w:rPr>
          <w:rFonts w:asciiTheme="minorEastAsia" w:hAnsiTheme="minorEastAsia" w:cs="ＭＳ ゴシック" w:hint="eastAsia"/>
          <w:sz w:val="21"/>
          <w:szCs w:val="21"/>
        </w:rPr>
        <w:t>ジェイムズの心霊研究の中に、パイパー夫人を霊媒とするまとまった記録がある。比較的よく知られた研究である</w:t>
      </w:r>
      <w:r w:rsidR="005E4BD2" w:rsidRPr="00270768">
        <w:rPr>
          <w:rFonts w:asciiTheme="minorEastAsia" w:hAnsiTheme="minorEastAsia" w:cs="ＭＳ ゴシック" w:hint="eastAsia"/>
          <w:sz w:val="21"/>
          <w:szCs w:val="21"/>
        </w:rPr>
        <w:t>が</w:t>
      </w:r>
      <w:r w:rsidRPr="00270768">
        <w:rPr>
          <w:rFonts w:asciiTheme="minorEastAsia" w:hAnsiTheme="minorEastAsia" w:cs="ＭＳ ゴシック" w:hint="eastAsia"/>
          <w:sz w:val="21"/>
          <w:szCs w:val="21"/>
        </w:rPr>
        <w:t>、管見の限り、宗教研究、文化人類学の大きなテーマである憑霊との関連で、参照される例は目につかない。</w:t>
      </w:r>
      <w:r w:rsidR="005E4BD2" w:rsidRPr="00270768">
        <w:rPr>
          <w:rFonts w:asciiTheme="minorEastAsia" w:hAnsiTheme="minorEastAsia" w:cs="ＭＳ ゴシック" w:hint="eastAsia"/>
          <w:sz w:val="21"/>
          <w:szCs w:val="21"/>
        </w:rPr>
        <w:t>理由の１つは、心霊研究の学術世界における地位の不安定さ、あやふやさ、怪しさにあると思われるが、シャーマニズム研究に心霊研究が有益であるだろうことは、１９５０年代の民族学者や宗教学者が期待し、予感するところだった。</w:t>
      </w:r>
    </w:p>
    <w:p w:rsidR="003522FB" w:rsidRPr="00270768" w:rsidRDefault="005E4BD2">
      <w:pPr>
        <w:rPr>
          <w:rFonts w:asciiTheme="minorEastAsia" w:hAnsiTheme="minorEastAsia" w:cs="ＭＳ ゴシック"/>
          <w:sz w:val="21"/>
          <w:szCs w:val="21"/>
        </w:rPr>
      </w:pPr>
      <w:r w:rsidRPr="00270768">
        <w:rPr>
          <w:rFonts w:asciiTheme="minorEastAsia" w:hAnsiTheme="minorEastAsia" w:cs="ＭＳ ゴシック" w:hint="eastAsia"/>
          <w:sz w:val="21"/>
          <w:szCs w:val="21"/>
        </w:rPr>
        <w:t>５月の研究会で、心霊研究圏におけるジェイムズについて、発表することになっている。また９月の宗教学会では、本科研のパネルがあって、もし私が参加するとなれば、神道系の行法を材料とすることになる。そこで、これらの発表（確定＋未定）を想定して、ジェイムズの心霊研究から、大本系その他の憑依技法・儀礼にアプローチしてみる。その他のアプローチと並べたとき、どのような特徴があるのか、考えてみたい。</w:t>
      </w:r>
    </w:p>
    <w:p w:rsidR="005E4BD2" w:rsidRPr="00270768" w:rsidRDefault="005E4BD2">
      <w:pPr>
        <w:rPr>
          <w:rFonts w:asciiTheme="minorEastAsia" w:hAnsiTheme="minorEastAsia" w:cs="ＭＳ ゴシック"/>
          <w:sz w:val="21"/>
          <w:szCs w:val="21"/>
        </w:rPr>
      </w:pPr>
      <w:r w:rsidRPr="00270768">
        <w:rPr>
          <w:rFonts w:asciiTheme="minorEastAsia" w:hAnsiTheme="minorEastAsia" w:cs="ＭＳ ゴシック" w:hint="eastAsia"/>
          <w:sz w:val="21"/>
          <w:szCs w:val="21"/>
        </w:rPr>
        <w:t xml:space="preserve">　これらを整理して、年（度）末に、最終報告書の原稿をまとめてみる。</w:t>
      </w:r>
    </w:p>
    <w:p w:rsidR="0062134C" w:rsidRPr="00270768" w:rsidRDefault="005E4BD2">
      <w:pPr>
        <w:rPr>
          <w:rFonts w:asciiTheme="minorEastAsia" w:hAnsiTheme="minorEastAsia" w:cs="ＭＳ ゴシック"/>
          <w:sz w:val="21"/>
          <w:szCs w:val="21"/>
        </w:rPr>
      </w:pPr>
      <w:r w:rsidRPr="00270768">
        <w:rPr>
          <w:rFonts w:asciiTheme="minorEastAsia" w:hAnsiTheme="minorEastAsia" w:cs="ＭＳ ゴシック" w:hint="eastAsia"/>
          <w:sz w:val="21"/>
          <w:szCs w:val="21"/>
        </w:rPr>
        <w:t>参考文献</w:t>
      </w:r>
    </w:p>
    <w:p w:rsidR="00BE4894" w:rsidRPr="00270768" w:rsidRDefault="003522FB">
      <w:pPr>
        <w:rPr>
          <w:rFonts w:asciiTheme="minorEastAsia" w:hAnsiTheme="minorEastAsia" w:cs="ＭＳ ゴシック"/>
          <w:sz w:val="21"/>
          <w:szCs w:val="21"/>
        </w:rPr>
      </w:pPr>
      <w:r w:rsidRPr="00270768">
        <w:rPr>
          <w:rFonts w:asciiTheme="minorEastAsia" w:hAnsiTheme="minorEastAsia" w:cs="ＭＳ ゴシック" w:hint="eastAsia"/>
          <w:sz w:val="21"/>
          <w:szCs w:val="21"/>
        </w:rPr>
        <w:t xml:space="preserve">William James, </w:t>
      </w:r>
      <w:r w:rsidRPr="00270768">
        <w:rPr>
          <w:rFonts w:asciiTheme="minorEastAsia" w:hAnsiTheme="minorEastAsia" w:cs="ＭＳ ゴシック"/>
          <w:sz w:val="21"/>
          <w:szCs w:val="21"/>
        </w:rPr>
        <w:t>“</w:t>
      </w:r>
      <w:r w:rsidRPr="00270768">
        <w:rPr>
          <w:rFonts w:asciiTheme="minorEastAsia" w:hAnsiTheme="minorEastAsia" w:cs="ＭＳ ゴシック" w:hint="eastAsia"/>
          <w:sz w:val="21"/>
          <w:szCs w:val="21"/>
        </w:rPr>
        <w:t>Report on Mrs. Piper</w:t>
      </w:r>
      <w:r w:rsidRPr="00270768">
        <w:rPr>
          <w:rFonts w:asciiTheme="minorEastAsia" w:hAnsiTheme="minorEastAsia" w:cs="ＭＳ ゴシック"/>
          <w:sz w:val="21"/>
          <w:szCs w:val="21"/>
        </w:rPr>
        <w:t>’</w:t>
      </w:r>
      <w:r w:rsidRPr="00270768">
        <w:rPr>
          <w:rFonts w:asciiTheme="minorEastAsia" w:hAnsiTheme="minorEastAsia" w:cs="ＭＳ ゴシック" w:hint="eastAsia"/>
          <w:sz w:val="21"/>
          <w:szCs w:val="21"/>
        </w:rPr>
        <w:t>s Hodgson-Control</w:t>
      </w:r>
      <w:r w:rsidRPr="00270768">
        <w:rPr>
          <w:rFonts w:asciiTheme="minorEastAsia" w:hAnsiTheme="minorEastAsia" w:cs="ＭＳ ゴシック"/>
          <w:sz w:val="21"/>
          <w:szCs w:val="21"/>
        </w:rPr>
        <w:t>”</w:t>
      </w:r>
      <w:r w:rsidRPr="00270768">
        <w:rPr>
          <w:rFonts w:asciiTheme="minorEastAsia" w:hAnsiTheme="minorEastAsia" w:cs="ＭＳ ゴシック" w:hint="eastAsia"/>
          <w:sz w:val="21"/>
          <w:szCs w:val="21"/>
        </w:rPr>
        <w:t xml:space="preserve">, 1909, in Gardner Murphy and Robert O. Ballou eds., </w:t>
      </w:r>
      <w:r w:rsidRPr="00270768">
        <w:rPr>
          <w:rFonts w:asciiTheme="minorEastAsia" w:hAnsiTheme="minorEastAsia" w:cs="ＭＳ ゴシック" w:hint="eastAsia"/>
          <w:i/>
          <w:sz w:val="21"/>
          <w:szCs w:val="21"/>
        </w:rPr>
        <w:t>William James on Psychical Research,</w:t>
      </w:r>
      <w:r w:rsidRPr="00270768">
        <w:rPr>
          <w:rFonts w:asciiTheme="minorEastAsia" w:hAnsiTheme="minorEastAsia" w:cs="ＭＳ ゴシック" w:hint="eastAsia"/>
          <w:sz w:val="21"/>
          <w:szCs w:val="21"/>
        </w:rPr>
        <w:t xml:space="preserve"> Augustus M. Kelly・Publishers, Clifton, New Jersey, 1973</w:t>
      </w:r>
      <w:r w:rsidR="005E4BD2" w:rsidRPr="00270768">
        <w:rPr>
          <w:rFonts w:asciiTheme="minorEastAsia" w:hAnsiTheme="minorEastAsia" w:cs="ＭＳ ゴシック" w:hint="eastAsia"/>
          <w:sz w:val="21"/>
          <w:szCs w:val="21"/>
        </w:rPr>
        <w:t>,　etc</w:t>
      </w:r>
      <w:r w:rsidR="005E4BD2" w:rsidRPr="00270768">
        <w:rPr>
          <w:rFonts w:asciiTheme="minorEastAsia" w:hAnsiTheme="minorEastAsia" w:cs="ＭＳ ゴシック"/>
          <w:sz w:val="21"/>
          <w:szCs w:val="21"/>
        </w:rPr>
        <w:t>.</w:t>
      </w:r>
    </w:p>
    <w:p w:rsidR="0062134C" w:rsidRPr="00270768" w:rsidRDefault="0062134C">
      <w:pPr>
        <w:rPr>
          <w:rFonts w:asciiTheme="minorEastAsia" w:hAnsiTheme="minorEastAsia" w:cs="ＭＳ ゴシック"/>
          <w:sz w:val="21"/>
          <w:szCs w:val="21"/>
        </w:rPr>
      </w:pPr>
    </w:p>
    <w:p w:rsidR="005E4BD2" w:rsidRPr="00270768" w:rsidRDefault="00596201" w:rsidP="00596201">
      <w:pPr>
        <w:pStyle w:val="a7"/>
        <w:numPr>
          <w:ilvl w:val="0"/>
          <w:numId w:val="2"/>
        </w:numPr>
        <w:ind w:leftChars="0"/>
        <w:rPr>
          <w:rFonts w:asciiTheme="minorEastAsia" w:hAnsiTheme="minorEastAsia"/>
          <w:szCs w:val="21"/>
        </w:rPr>
      </w:pPr>
      <w:r w:rsidRPr="00270768">
        <w:rPr>
          <w:rFonts w:asciiTheme="minorEastAsia" w:hAnsiTheme="minorEastAsia" w:hint="eastAsia"/>
          <w:szCs w:val="21"/>
        </w:rPr>
        <w:t>井上ウィマラ</w:t>
      </w:r>
    </w:p>
    <w:p w:rsidR="00596201" w:rsidRPr="00270768" w:rsidRDefault="00596201" w:rsidP="00596201">
      <w:pPr>
        <w:pStyle w:val="a7"/>
        <w:ind w:leftChars="0" w:left="480"/>
        <w:rPr>
          <w:rFonts w:asciiTheme="minorEastAsia" w:hAnsiTheme="minorEastAsia"/>
          <w:szCs w:val="21"/>
        </w:rPr>
      </w:pPr>
    </w:p>
    <w:p w:rsidR="00596201" w:rsidRPr="00270768" w:rsidRDefault="00596201" w:rsidP="00596201">
      <w:pPr>
        <w:pStyle w:val="a7"/>
        <w:numPr>
          <w:ilvl w:val="0"/>
          <w:numId w:val="1"/>
        </w:numPr>
        <w:ind w:leftChars="0"/>
        <w:rPr>
          <w:rFonts w:asciiTheme="minorEastAsia" w:hAnsiTheme="minorEastAsia"/>
          <w:szCs w:val="21"/>
        </w:rPr>
      </w:pPr>
      <w:r w:rsidRPr="00270768">
        <w:rPr>
          <w:rFonts w:asciiTheme="minorEastAsia" w:hAnsiTheme="minorEastAsia" w:hint="eastAsia"/>
          <w:szCs w:val="21"/>
        </w:rPr>
        <w:t>脳波の測定からｆＭＲＩの測定に：　ＦＡ，ＯＭ，慈悲瞑想の違い</w:t>
      </w:r>
    </w:p>
    <w:p w:rsidR="00596201" w:rsidRPr="00270768" w:rsidRDefault="00596201" w:rsidP="00596201">
      <w:pPr>
        <w:pStyle w:val="a7"/>
        <w:numPr>
          <w:ilvl w:val="0"/>
          <w:numId w:val="1"/>
        </w:numPr>
        <w:ind w:leftChars="0"/>
        <w:rPr>
          <w:rFonts w:asciiTheme="minorEastAsia" w:hAnsiTheme="minorEastAsia"/>
          <w:szCs w:val="21"/>
        </w:rPr>
      </w:pPr>
      <w:r w:rsidRPr="00270768">
        <w:rPr>
          <w:rFonts w:asciiTheme="minorEastAsia" w:hAnsiTheme="minorEastAsia" w:hint="eastAsia"/>
          <w:szCs w:val="21"/>
        </w:rPr>
        <w:t>自我意識の成立に必要な単位時間について：　瞑想体験、スターンの『プレゼントモーメント』、マーロックの</w:t>
      </w:r>
      <w:r w:rsidRPr="00270768">
        <w:rPr>
          <w:rFonts w:asciiTheme="minorEastAsia" w:hAnsiTheme="minorEastAsia"/>
          <w:i/>
          <w:szCs w:val="21"/>
        </w:rPr>
        <w:t>Communicative Musicality</w:t>
      </w:r>
      <w:r w:rsidRPr="00270768">
        <w:rPr>
          <w:rFonts w:asciiTheme="minorEastAsia" w:hAnsiTheme="minorEastAsia" w:hint="eastAsia"/>
          <w:szCs w:val="21"/>
        </w:rPr>
        <w:t>などを参考に考察。</w:t>
      </w:r>
    </w:p>
    <w:p w:rsidR="00596201" w:rsidRPr="00270768" w:rsidRDefault="00596201" w:rsidP="00596201">
      <w:pPr>
        <w:pStyle w:val="a7"/>
        <w:numPr>
          <w:ilvl w:val="0"/>
          <w:numId w:val="1"/>
        </w:numPr>
        <w:ind w:leftChars="0"/>
        <w:rPr>
          <w:rFonts w:asciiTheme="minorEastAsia" w:hAnsiTheme="minorEastAsia"/>
          <w:szCs w:val="21"/>
        </w:rPr>
      </w:pPr>
      <w:r w:rsidRPr="00270768">
        <w:rPr>
          <w:rFonts w:asciiTheme="minorEastAsia" w:hAnsiTheme="minorEastAsia" w:hint="eastAsia"/>
          <w:szCs w:val="21"/>
        </w:rPr>
        <w:t>パーリ文献における解脱に関する定型句の分析。</w:t>
      </w:r>
    </w:p>
    <w:p w:rsidR="00596201" w:rsidRPr="00270768" w:rsidRDefault="00596201" w:rsidP="00596201">
      <w:pPr>
        <w:pStyle w:val="a7"/>
        <w:numPr>
          <w:ilvl w:val="0"/>
          <w:numId w:val="1"/>
        </w:numPr>
        <w:ind w:leftChars="0"/>
        <w:rPr>
          <w:rFonts w:asciiTheme="minorEastAsia" w:hAnsiTheme="minorEastAsia"/>
          <w:szCs w:val="21"/>
        </w:rPr>
      </w:pPr>
      <w:r w:rsidRPr="00270768">
        <w:rPr>
          <w:rFonts w:asciiTheme="minorEastAsia" w:hAnsiTheme="minorEastAsia" w:hint="eastAsia"/>
          <w:szCs w:val="21"/>
        </w:rPr>
        <w:t>患者の安心感を支える臨床におけるメタ認知の重要性について：　精神科医神田橋條治氏の臨床場面における陪席調査、神谷整子助産師へのインタビューなどを中心に。</w:t>
      </w:r>
    </w:p>
    <w:p w:rsidR="00596201" w:rsidRPr="00270768" w:rsidRDefault="00596201">
      <w:pPr>
        <w:rPr>
          <w:rFonts w:asciiTheme="minorEastAsia" w:hAnsiTheme="minorEastAsia"/>
          <w:sz w:val="21"/>
          <w:szCs w:val="21"/>
        </w:rPr>
      </w:pPr>
    </w:p>
    <w:p w:rsidR="00596201" w:rsidRPr="00270768" w:rsidRDefault="00596201" w:rsidP="00596201">
      <w:pPr>
        <w:pStyle w:val="a7"/>
        <w:numPr>
          <w:ilvl w:val="0"/>
          <w:numId w:val="2"/>
        </w:numPr>
        <w:ind w:leftChars="0"/>
        <w:rPr>
          <w:rFonts w:asciiTheme="minorEastAsia" w:hAnsiTheme="minorEastAsia"/>
          <w:szCs w:val="21"/>
        </w:rPr>
      </w:pPr>
      <w:r w:rsidRPr="00270768">
        <w:rPr>
          <w:rFonts w:asciiTheme="minorEastAsia" w:hAnsiTheme="minorEastAsia" w:hint="eastAsia"/>
          <w:szCs w:val="21"/>
        </w:rPr>
        <w:t>棚次正和</w:t>
      </w:r>
    </w:p>
    <w:p w:rsidR="00596201" w:rsidRPr="00270768" w:rsidRDefault="00596201" w:rsidP="00596201">
      <w:pPr>
        <w:rPr>
          <w:rFonts w:asciiTheme="minorEastAsia" w:hAnsiTheme="minorEastAsia"/>
          <w:sz w:val="21"/>
          <w:szCs w:val="21"/>
        </w:rPr>
      </w:pPr>
      <w:r w:rsidRPr="00270768">
        <w:rPr>
          <w:rFonts w:asciiTheme="minorEastAsia" w:hAnsiTheme="minorEastAsia" w:hint="eastAsia"/>
          <w:sz w:val="21"/>
          <w:szCs w:val="21"/>
        </w:rPr>
        <w:t>①</w:t>
      </w:r>
      <w:r w:rsidRPr="00270768">
        <w:rPr>
          <w:rFonts w:asciiTheme="minorEastAsia" w:hAnsiTheme="minorEastAsia" w:hint="eastAsia"/>
          <w:b/>
          <w:sz w:val="21"/>
          <w:szCs w:val="21"/>
        </w:rPr>
        <w:t>「心身問題と魂の死後存続」についての考察</w:t>
      </w:r>
    </w:p>
    <w:p w:rsidR="00596201" w:rsidRPr="00270768" w:rsidRDefault="00596201" w:rsidP="00596201">
      <w:pPr>
        <w:rPr>
          <w:rFonts w:asciiTheme="minorEastAsia" w:hAnsiTheme="minorEastAsia"/>
          <w:sz w:val="21"/>
          <w:szCs w:val="21"/>
        </w:rPr>
      </w:pPr>
      <w:r w:rsidRPr="00270768">
        <w:rPr>
          <w:rFonts w:asciiTheme="minorEastAsia" w:hAnsiTheme="minorEastAsia" w:hint="eastAsia"/>
          <w:sz w:val="21"/>
          <w:szCs w:val="21"/>
        </w:rPr>
        <w:t>ベルクソンの著書『物質と記憶』や論文集『精神的エネルギー』『思考と動くもの』、また哲学者カール・ポパーと神経生理学者ジョン・エクルズとの共著『自我と脳』などを参考にして、心身問題や心と脳の関係について考えてみたい。この考察を通して予想されることは、心身二元論から霊心身三元論（人性三分説）へと人間観が根本的な転換を遂げるだろうということである。それは人間自身の自己理解が大きな変容を被るということを意味する。人間は死すべき存在であると見る人間観と、不死なる永遠の存在であると見る人間観との間には、実に大きな乖離があるが、この乖離を現実の認識上で架橋しうる視力を養成することが求められていると考えている。</w:t>
      </w:r>
    </w:p>
    <w:p w:rsidR="00596201" w:rsidRPr="00270768" w:rsidRDefault="00596201" w:rsidP="00596201">
      <w:pPr>
        <w:rPr>
          <w:rFonts w:asciiTheme="minorEastAsia" w:hAnsiTheme="minorEastAsia"/>
          <w:b/>
          <w:sz w:val="21"/>
          <w:szCs w:val="21"/>
        </w:rPr>
      </w:pPr>
      <w:r w:rsidRPr="00270768">
        <w:rPr>
          <w:rFonts w:asciiTheme="minorEastAsia" w:hAnsiTheme="minorEastAsia" w:hint="eastAsia"/>
          <w:sz w:val="21"/>
          <w:szCs w:val="21"/>
        </w:rPr>
        <w:t>②</w:t>
      </w:r>
      <w:r w:rsidRPr="00270768">
        <w:rPr>
          <w:rFonts w:asciiTheme="minorEastAsia" w:hAnsiTheme="minorEastAsia" w:hint="eastAsia"/>
          <w:b/>
          <w:sz w:val="21"/>
          <w:szCs w:val="21"/>
        </w:rPr>
        <w:t>新たな医学哲学の基本的視座を構築すること</w:t>
      </w:r>
    </w:p>
    <w:p w:rsidR="00596201" w:rsidRPr="00270768" w:rsidRDefault="00596201" w:rsidP="00596201">
      <w:pPr>
        <w:rPr>
          <w:rFonts w:asciiTheme="minorEastAsia" w:hAnsiTheme="minorEastAsia"/>
          <w:sz w:val="21"/>
          <w:szCs w:val="21"/>
        </w:rPr>
      </w:pPr>
      <w:r w:rsidRPr="00270768">
        <w:rPr>
          <w:rFonts w:asciiTheme="minorEastAsia" w:hAnsiTheme="minorEastAsia" w:hint="eastAsia"/>
          <w:sz w:val="21"/>
          <w:szCs w:val="21"/>
        </w:rPr>
        <w:t>現在の主流医学やそれに基づく医療において暗黙裡に前提され、またそれゆえに自覚的に検討されることも少ない生命観や人間観を問い直し、そこに含まれた問題点を照らし出しながら、全人的な「医学哲学」を再構築するための予備的考察を行なってみたい。新たな医学哲学の基本的視座に据えられるのは、対象分析的に観察・実験と説明</w:t>
      </w:r>
      <w:r w:rsidRPr="00270768">
        <w:rPr>
          <w:rFonts w:asciiTheme="minorEastAsia" w:hAnsiTheme="minorEastAsia" w:hint="eastAsia"/>
          <w:sz w:val="21"/>
          <w:szCs w:val="21"/>
        </w:rPr>
        <w:lastRenderedPageBreak/>
        <w:t>を試みる三人称の自然科学の視点と、一人称の主観的な体験過程として自覚される霊性を人間存在のコアに持つ人間学の視点とが統合したものであろう。この三人称の科学と一人称の霊性が出会う接点として、</w:t>
      </w:r>
      <w:r w:rsidRPr="00270768">
        <w:rPr>
          <w:rFonts w:asciiTheme="minorEastAsia" w:hAnsiTheme="minorEastAsia" w:hint="eastAsia"/>
          <w:sz w:val="21"/>
          <w:szCs w:val="21"/>
          <w:em w:val="comma"/>
        </w:rPr>
        <w:t>祈り</w:t>
      </w:r>
      <w:r w:rsidRPr="00270768">
        <w:rPr>
          <w:rFonts w:asciiTheme="minorEastAsia" w:hAnsiTheme="minorEastAsia" w:hint="eastAsia"/>
          <w:sz w:val="21"/>
          <w:szCs w:val="21"/>
        </w:rPr>
        <w:t>や</w:t>
      </w:r>
      <w:r w:rsidRPr="00270768">
        <w:rPr>
          <w:rFonts w:asciiTheme="minorEastAsia" w:hAnsiTheme="minorEastAsia" w:hint="eastAsia"/>
          <w:sz w:val="21"/>
          <w:szCs w:val="21"/>
          <w:em w:val="comma"/>
        </w:rPr>
        <w:t>瞑想</w:t>
      </w:r>
      <w:r w:rsidRPr="00270768">
        <w:rPr>
          <w:rFonts w:asciiTheme="minorEastAsia" w:hAnsiTheme="minorEastAsia" w:hint="eastAsia"/>
          <w:sz w:val="21"/>
          <w:szCs w:val="21"/>
        </w:rPr>
        <w:t>が医療現場の中から注目されるはずである。</w:t>
      </w:r>
    </w:p>
    <w:p w:rsidR="00596201" w:rsidRPr="00270768" w:rsidRDefault="00596201" w:rsidP="00596201">
      <w:pPr>
        <w:rPr>
          <w:rFonts w:asciiTheme="minorEastAsia" w:hAnsiTheme="minorEastAsia"/>
          <w:sz w:val="21"/>
          <w:szCs w:val="21"/>
        </w:rPr>
      </w:pPr>
    </w:p>
    <w:p w:rsidR="00596201" w:rsidRPr="00270768" w:rsidRDefault="00596201" w:rsidP="00596201">
      <w:pPr>
        <w:pStyle w:val="a7"/>
        <w:numPr>
          <w:ilvl w:val="0"/>
          <w:numId w:val="2"/>
        </w:numPr>
        <w:ind w:leftChars="0"/>
        <w:rPr>
          <w:rFonts w:asciiTheme="minorEastAsia" w:hAnsiTheme="minorEastAsia"/>
          <w:szCs w:val="21"/>
        </w:rPr>
      </w:pPr>
      <w:r w:rsidRPr="00270768">
        <w:rPr>
          <w:rFonts w:asciiTheme="minorEastAsia" w:hAnsiTheme="minorEastAsia" w:hint="eastAsia"/>
          <w:szCs w:val="21"/>
        </w:rPr>
        <w:t>町田宗鳳</w:t>
      </w:r>
    </w:p>
    <w:p w:rsidR="00596201" w:rsidRPr="00270768" w:rsidRDefault="00596201" w:rsidP="00596201">
      <w:pPr>
        <w:rPr>
          <w:rFonts w:asciiTheme="minorEastAsia" w:hAnsiTheme="minorEastAsia"/>
          <w:sz w:val="21"/>
          <w:szCs w:val="21"/>
        </w:rPr>
      </w:pPr>
      <w:r w:rsidRPr="00270768">
        <w:rPr>
          <w:rFonts w:asciiTheme="minorEastAsia" w:hAnsiTheme="minorEastAsia" w:hint="eastAsia"/>
          <w:sz w:val="21"/>
          <w:szCs w:val="21"/>
        </w:rPr>
        <w:t>『トリックスター・一休の風狂的世界』</w:t>
      </w:r>
    </w:p>
    <w:p w:rsidR="00596201" w:rsidRPr="00270768" w:rsidRDefault="00596201" w:rsidP="00596201">
      <w:pPr>
        <w:rPr>
          <w:rFonts w:asciiTheme="minorEastAsia" w:hAnsiTheme="minorEastAsia"/>
          <w:sz w:val="21"/>
          <w:szCs w:val="21"/>
        </w:rPr>
      </w:pPr>
      <w:r w:rsidRPr="00270768">
        <w:rPr>
          <w:rFonts w:asciiTheme="minorEastAsia" w:hAnsiTheme="minorEastAsia" w:hint="eastAsia"/>
          <w:sz w:val="21"/>
          <w:szCs w:val="21"/>
        </w:rPr>
        <w:t xml:space="preserve">　一休禅師は、室町幕府の権力構造の中に完全に吸収された禅宗界に対して強烈な批判精神を抱いていたが、それを単なるエスプリとしてではなく、風狂という一種の身体技法によって、余すところなく体現した。室町期には「バサラ」という権威を否定する社会風潮があり、それが武家社会における下剋上を生み出したのであるが、一休も明らかに既存の宗教的権威に対する「バサラ」的存在であり、中世日本における最大のトリックスターでもあった。</w:t>
      </w:r>
    </w:p>
    <w:p w:rsidR="00596201" w:rsidRPr="00270768" w:rsidRDefault="00596201" w:rsidP="00596201">
      <w:pPr>
        <w:rPr>
          <w:rFonts w:asciiTheme="minorEastAsia" w:hAnsiTheme="minorEastAsia"/>
          <w:sz w:val="21"/>
          <w:szCs w:val="21"/>
        </w:rPr>
      </w:pPr>
      <w:r w:rsidRPr="00270768">
        <w:rPr>
          <w:rFonts w:asciiTheme="minorEastAsia" w:hAnsiTheme="minorEastAsia" w:hint="eastAsia"/>
          <w:sz w:val="21"/>
          <w:szCs w:val="21"/>
        </w:rPr>
        <w:t xml:space="preserve">　南北朝統一直後に、北朝の後小松天皇と南朝系の側室の間に生を授かった瞬間から、彼は幾重にも錯綜する運命を背負うことになったが、幼少期に受けた深刻なトラウマが、彼の求道心の原動力となっていることは間違いない。</w:t>
      </w:r>
    </w:p>
    <w:p w:rsidR="00596201" w:rsidRPr="00270768" w:rsidRDefault="00596201" w:rsidP="00270768">
      <w:pPr>
        <w:ind w:firstLineChars="100" w:firstLine="210"/>
        <w:rPr>
          <w:rFonts w:asciiTheme="minorEastAsia" w:hAnsiTheme="minorEastAsia"/>
          <w:sz w:val="21"/>
          <w:szCs w:val="21"/>
        </w:rPr>
      </w:pPr>
      <w:r w:rsidRPr="00270768">
        <w:rPr>
          <w:rFonts w:asciiTheme="minorEastAsia" w:hAnsiTheme="minorEastAsia" w:hint="eastAsia"/>
          <w:sz w:val="21"/>
          <w:szCs w:val="21"/>
        </w:rPr>
        <w:t>しかし青春期の真剣な禅修行とは打って変わり、４０歳以降の一休の振る舞いは、傍若無人の狂気であり、徹底した破戒であった。大徳寺の高僧であると同時に、巷を徘徊する無頼の徒でもあった彼の存在は、少なからず当時の宗教界に混乱を来したと思われる。</w:t>
      </w:r>
    </w:p>
    <w:p w:rsidR="00596201" w:rsidRPr="00270768" w:rsidRDefault="00596201" w:rsidP="00596201">
      <w:pPr>
        <w:rPr>
          <w:rFonts w:asciiTheme="minorEastAsia" w:hAnsiTheme="minorEastAsia"/>
          <w:sz w:val="21"/>
          <w:szCs w:val="21"/>
        </w:rPr>
      </w:pPr>
      <w:r w:rsidRPr="00270768">
        <w:rPr>
          <w:rFonts w:asciiTheme="minorEastAsia" w:hAnsiTheme="minorEastAsia" w:hint="eastAsia"/>
          <w:sz w:val="21"/>
          <w:szCs w:val="21"/>
        </w:rPr>
        <w:t xml:space="preserve">　晩年に至っては、盲目の巫女である森女と同棲し、彼女との濃厚な愛欲生活を『狂雲集』に赤裸々と謳い上げている。一休の行動には不可解なものが多いが、その一方で矛盾に満ちた一休のアンチコスモス的世界に、若き無名の芸術家たちが次々と群がり、そこから茶の湯、俳諧、能楽、水墨などの新しい芸術的潮流が誕生することになった。</w:t>
      </w:r>
    </w:p>
    <w:p w:rsidR="00596201" w:rsidRPr="00270768" w:rsidRDefault="00596201" w:rsidP="00596201">
      <w:pPr>
        <w:rPr>
          <w:rFonts w:asciiTheme="minorEastAsia" w:hAnsiTheme="minorEastAsia"/>
          <w:sz w:val="21"/>
          <w:szCs w:val="21"/>
        </w:rPr>
      </w:pPr>
      <w:r w:rsidRPr="00270768">
        <w:rPr>
          <w:rFonts w:asciiTheme="minorEastAsia" w:hAnsiTheme="minorEastAsia" w:hint="eastAsia"/>
          <w:sz w:val="21"/>
          <w:szCs w:val="21"/>
        </w:rPr>
        <w:t xml:space="preserve">　稀代の異僧・一休を題材としながら、宗教における「創造と破壊」のメカニズムを比較宗教学的見地から明らかにし、長きにわたって停滞気味である現代宗教界に一石を投じるような研究を推進したい。　（以上）</w:t>
      </w:r>
    </w:p>
    <w:p w:rsidR="00596201" w:rsidRPr="00270768" w:rsidRDefault="00596201" w:rsidP="00596201">
      <w:pPr>
        <w:rPr>
          <w:rFonts w:asciiTheme="minorEastAsia" w:hAnsiTheme="minorEastAsia"/>
          <w:sz w:val="21"/>
          <w:szCs w:val="21"/>
        </w:rPr>
      </w:pPr>
    </w:p>
    <w:p w:rsidR="00596201" w:rsidRPr="00270768" w:rsidRDefault="00596201" w:rsidP="00596201">
      <w:pPr>
        <w:pStyle w:val="a7"/>
        <w:numPr>
          <w:ilvl w:val="0"/>
          <w:numId w:val="2"/>
        </w:numPr>
        <w:ind w:leftChars="0"/>
        <w:rPr>
          <w:rFonts w:asciiTheme="minorEastAsia" w:hAnsiTheme="minorEastAsia"/>
          <w:szCs w:val="21"/>
        </w:rPr>
      </w:pPr>
      <w:r w:rsidRPr="00270768">
        <w:rPr>
          <w:rFonts w:asciiTheme="minorEastAsia" w:hAnsiTheme="minorEastAsia" w:hint="eastAsia"/>
          <w:szCs w:val="21"/>
        </w:rPr>
        <w:t>齋木潤</w:t>
      </w:r>
    </w:p>
    <w:p w:rsidR="00596201" w:rsidRPr="00270768" w:rsidRDefault="00596201" w:rsidP="00596201">
      <w:pPr>
        <w:rPr>
          <w:rFonts w:asciiTheme="minorEastAsia" w:hAnsiTheme="minorEastAsia"/>
          <w:sz w:val="21"/>
          <w:szCs w:val="21"/>
        </w:rPr>
      </w:pPr>
      <w:r w:rsidRPr="00270768">
        <w:rPr>
          <w:rFonts w:asciiTheme="minorEastAsia" w:hAnsiTheme="minorEastAsia" w:hint="eastAsia"/>
          <w:sz w:val="21"/>
          <w:szCs w:val="21"/>
        </w:rPr>
        <w:t>今まで、瞑想の脳機能に焦点を当てて研究を進め、昨年度に瞑想の脳波測定を開始した。今年度はそれを継続するとともに、機能的脳イメージング研究の成果との連携を図る。</w:t>
      </w:r>
    </w:p>
    <w:p w:rsidR="00596201" w:rsidRPr="00270768" w:rsidRDefault="00596201" w:rsidP="00596201">
      <w:pPr>
        <w:rPr>
          <w:rFonts w:asciiTheme="minorEastAsia" w:hAnsiTheme="minorEastAsia"/>
          <w:sz w:val="21"/>
          <w:szCs w:val="21"/>
        </w:rPr>
      </w:pPr>
      <w:r w:rsidRPr="00270768">
        <w:rPr>
          <w:rFonts w:asciiTheme="minorEastAsia" w:hAnsiTheme="minorEastAsia" w:hint="eastAsia"/>
          <w:sz w:val="21"/>
          <w:szCs w:val="21"/>
        </w:rPr>
        <w:t>①瞑想の脳波測定研究の継続</w:t>
      </w:r>
    </w:p>
    <w:p w:rsidR="00596201" w:rsidRPr="00270768" w:rsidRDefault="00596201" w:rsidP="00596201">
      <w:pPr>
        <w:rPr>
          <w:rFonts w:asciiTheme="minorEastAsia" w:hAnsiTheme="minorEastAsia"/>
          <w:sz w:val="21"/>
          <w:szCs w:val="21"/>
        </w:rPr>
      </w:pPr>
      <w:r w:rsidRPr="00270768">
        <w:rPr>
          <w:rFonts w:asciiTheme="minorEastAsia" w:hAnsiTheme="minorEastAsia" w:hint="eastAsia"/>
          <w:sz w:val="21"/>
          <w:szCs w:val="21"/>
        </w:rPr>
        <w:t>瞑想時の脳波測定を行い、脳活動の時間特性に主として焦点を当てた解析を開始した。現状では、ヴィパサナ瞑想の経験を数十年持つ協力者１名と、</w:t>
      </w:r>
      <w:r w:rsidRPr="00270768">
        <w:rPr>
          <w:rFonts w:asciiTheme="minorEastAsia" w:hAnsiTheme="minorEastAsia"/>
          <w:sz w:val="21"/>
          <w:szCs w:val="21"/>
        </w:rPr>
        <w:t>1000</w:t>
      </w:r>
      <w:r w:rsidRPr="00270768">
        <w:rPr>
          <w:rFonts w:asciiTheme="minorEastAsia" w:hAnsiTheme="minorEastAsia" w:hint="eastAsia"/>
          <w:sz w:val="21"/>
          <w:szCs w:val="21"/>
        </w:rPr>
        <w:t>－</w:t>
      </w:r>
      <w:r w:rsidRPr="00270768">
        <w:rPr>
          <w:rFonts w:asciiTheme="minorEastAsia" w:hAnsiTheme="minorEastAsia"/>
          <w:sz w:val="21"/>
          <w:szCs w:val="21"/>
        </w:rPr>
        <w:t>2000</w:t>
      </w:r>
      <w:r w:rsidRPr="00270768">
        <w:rPr>
          <w:rFonts w:asciiTheme="minorEastAsia" w:hAnsiTheme="minorEastAsia" w:hint="eastAsia"/>
          <w:sz w:val="21"/>
          <w:szCs w:val="21"/>
        </w:rPr>
        <w:t>時間程度の経験を持つ中級者</w:t>
      </w:r>
      <w:r w:rsidRPr="00270768">
        <w:rPr>
          <w:rFonts w:asciiTheme="minorEastAsia" w:hAnsiTheme="minorEastAsia"/>
          <w:sz w:val="21"/>
          <w:szCs w:val="21"/>
        </w:rPr>
        <w:t>5</w:t>
      </w:r>
      <w:r w:rsidRPr="00270768">
        <w:rPr>
          <w:rFonts w:asciiTheme="minorEastAsia" w:hAnsiTheme="minorEastAsia" w:hint="eastAsia"/>
          <w:sz w:val="21"/>
          <w:szCs w:val="21"/>
        </w:rPr>
        <w:t>名のデータを取得した。従来から報告のあるアルファ波のパワー、本研究で着目している</w:t>
      </w:r>
      <w:r w:rsidRPr="00270768">
        <w:rPr>
          <w:rFonts w:asciiTheme="minorEastAsia" w:hAnsiTheme="minorEastAsia"/>
          <w:sz w:val="21"/>
          <w:szCs w:val="21"/>
        </w:rPr>
        <w:t>LRTC</w:t>
      </w:r>
      <w:r w:rsidRPr="00270768">
        <w:rPr>
          <w:rFonts w:asciiTheme="minorEastAsia" w:hAnsiTheme="minorEastAsia" w:hint="eastAsia"/>
          <w:sz w:val="21"/>
          <w:szCs w:val="21"/>
        </w:rPr>
        <w:t>ともに、すべての協力者に共通する傾向は見いだせておらず、瞑想時とレスト時の脳活動の差異には個人差が極めて大きいことが明らかになりつつある。今年度は、データをさらに追加するとともに、協力者に共通する傾向が見出せるか否か、別の指標も解析しながら探索的に解析を進めていく。特に、後述するように機能的脳イメージングデータとの連携が見込まれる電極間の活動の同期性等の解析を行う。</w:t>
      </w:r>
    </w:p>
    <w:p w:rsidR="00596201" w:rsidRPr="00270768" w:rsidRDefault="00596201" w:rsidP="00596201">
      <w:pPr>
        <w:rPr>
          <w:rFonts w:asciiTheme="minorEastAsia" w:hAnsiTheme="minorEastAsia"/>
          <w:sz w:val="21"/>
          <w:szCs w:val="21"/>
        </w:rPr>
      </w:pPr>
      <w:r w:rsidRPr="00270768">
        <w:rPr>
          <w:rFonts w:asciiTheme="minorEastAsia" w:hAnsiTheme="minorEastAsia" w:hint="eastAsia"/>
          <w:sz w:val="21"/>
          <w:szCs w:val="21"/>
        </w:rPr>
        <w:t>②瞑想の機能的脳イメージング研究（藤野氏）との連携</w:t>
      </w:r>
    </w:p>
    <w:p w:rsidR="00596201" w:rsidRPr="00270768" w:rsidRDefault="00596201" w:rsidP="00596201">
      <w:pPr>
        <w:rPr>
          <w:rFonts w:asciiTheme="minorEastAsia" w:hAnsiTheme="minorEastAsia"/>
          <w:sz w:val="21"/>
          <w:szCs w:val="21"/>
        </w:rPr>
      </w:pPr>
      <w:r w:rsidRPr="00270768">
        <w:rPr>
          <w:rFonts w:asciiTheme="minorEastAsia" w:hAnsiTheme="minorEastAsia" w:hint="eastAsia"/>
          <w:sz w:val="21"/>
          <w:szCs w:val="21"/>
        </w:rPr>
        <w:t>脳波測定は、時間特性の検討には優れるが、空間解像度に強い限界がある。一方、</w:t>
      </w:r>
      <w:r w:rsidRPr="00270768">
        <w:rPr>
          <w:rFonts w:asciiTheme="minorEastAsia" w:hAnsiTheme="minorEastAsia"/>
          <w:sz w:val="21"/>
          <w:szCs w:val="21"/>
        </w:rPr>
        <w:t>fMRI</w:t>
      </w:r>
      <w:r w:rsidRPr="00270768">
        <w:rPr>
          <w:rFonts w:asciiTheme="minorEastAsia" w:hAnsiTheme="minorEastAsia" w:hint="eastAsia"/>
          <w:sz w:val="21"/>
          <w:szCs w:val="21"/>
        </w:rPr>
        <w:t>データは空間解像度に優れるが、時間特性を見ることは困難である。藤野氏が行っている</w:t>
      </w:r>
      <w:r w:rsidRPr="00270768">
        <w:rPr>
          <w:rFonts w:asciiTheme="minorEastAsia" w:hAnsiTheme="minorEastAsia"/>
          <w:sz w:val="21"/>
          <w:szCs w:val="21"/>
        </w:rPr>
        <w:t>fMRI</w:t>
      </w:r>
      <w:r w:rsidRPr="00270768">
        <w:rPr>
          <w:rFonts w:asciiTheme="minorEastAsia" w:hAnsiTheme="minorEastAsia" w:hint="eastAsia"/>
          <w:sz w:val="21"/>
          <w:szCs w:val="21"/>
        </w:rPr>
        <w:t>実験データの解析と連携して、瞑想の脳機能</w:t>
      </w:r>
      <w:r w:rsidRPr="00270768">
        <w:rPr>
          <w:rFonts w:asciiTheme="minorEastAsia" w:hAnsiTheme="minorEastAsia" w:hint="eastAsia"/>
          <w:sz w:val="21"/>
          <w:szCs w:val="21"/>
        </w:rPr>
        <w:lastRenderedPageBreak/>
        <w:t>の時間特性と空間特性の双方を視野に入れた分析を行う。藤野氏の研究で焦点を当てているデフォルトモードネットワークの相関構造の変化に対応するような脳波データにおける変化を見出すことを一つの目標に設定する。</w:t>
      </w:r>
    </w:p>
    <w:p w:rsidR="00596201" w:rsidRPr="00270768" w:rsidRDefault="00596201" w:rsidP="00596201">
      <w:pPr>
        <w:rPr>
          <w:rFonts w:asciiTheme="minorEastAsia" w:hAnsiTheme="minorEastAsia"/>
          <w:sz w:val="21"/>
          <w:szCs w:val="21"/>
        </w:rPr>
      </w:pPr>
    </w:p>
    <w:p w:rsidR="00596201" w:rsidRPr="00270768" w:rsidRDefault="00596201" w:rsidP="00596201">
      <w:pPr>
        <w:rPr>
          <w:rFonts w:asciiTheme="minorEastAsia" w:hAnsiTheme="minorEastAsia"/>
          <w:sz w:val="21"/>
          <w:szCs w:val="21"/>
        </w:rPr>
      </w:pPr>
      <w:r w:rsidRPr="00270768">
        <w:rPr>
          <w:rFonts w:asciiTheme="minorEastAsia" w:hAnsiTheme="minorEastAsia" w:hint="eastAsia"/>
          <w:sz w:val="21"/>
          <w:szCs w:val="21"/>
        </w:rPr>
        <w:t>６、乾敏郎</w:t>
      </w:r>
    </w:p>
    <w:p w:rsidR="00596201" w:rsidRPr="00270768" w:rsidRDefault="00596201" w:rsidP="00596201">
      <w:pPr>
        <w:rPr>
          <w:rFonts w:asciiTheme="minorEastAsia" w:hAnsiTheme="minorEastAsia"/>
          <w:sz w:val="21"/>
          <w:szCs w:val="21"/>
        </w:rPr>
      </w:pPr>
      <w:r w:rsidRPr="00270768">
        <w:rPr>
          <w:rFonts w:asciiTheme="minorEastAsia" w:hAnsiTheme="minorEastAsia"/>
          <w:sz w:val="21"/>
          <w:szCs w:val="21"/>
        </w:rPr>
        <w:t>H25</w:t>
      </w:r>
      <w:r w:rsidRPr="00270768">
        <w:rPr>
          <w:rFonts w:asciiTheme="minorEastAsia" w:hAnsiTheme="minorEastAsia" w:hint="eastAsia"/>
          <w:sz w:val="21"/>
          <w:szCs w:val="21"/>
        </w:rPr>
        <w:t>年度は、催眠と瞑想の変性意識状態における神経科学的なプロセスモデルを考案した。特に催眠時において自己主体観の意識化に直接関与する部位への信号の抑制や物理的刺激の知覚部位ではなくそれに伴う感情を司る部位の抑制、また瞑想時におけるデフォルトモードネットワークにおけるマインドワンダリングを司る脳部位などが抑制されることを明らかにし、ネットワークモデルを提案した。</w:t>
      </w:r>
      <w:r w:rsidRPr="00270768">
        <w:rPr>
          <w:rFonts w:asciiTheme="minorEastAsia" w:hAnsiTheme="minorEastAsia"/>
          <w:sz w:val="21"/>
          <w:szCs w:val="21"/>
        </w:rPr>
        <w:t>H26</w:t>
      </w:r>
      <w:r w:rsidRPr="00270768">
        <w:rPr>
          <w:rFonts w:asciiTheme="minorEastAsia" w:hAnsiTheme="minorEastAsia" w:hint="eastAsia"/>
          <w:sz w:val="21"/>
          <w:szCs w:val="21"/>
        </w:rPr>
        <w:t>年度は、比較的短期間でこのような抑制が起こる理由についてモデル化を進める。また神経回路網レベルでの催眠と瞑想の共通点と相違点を明確にする。さらに、乾</w:t>
      </w:r>
      <w:r w:rsidRPr="00270768">
        <w:rPr>
          <w:rFonts w:asciiTheme="minorEastAsia" w:hAnsiTheme="minorEastAsia"/>
          <w:sz w:val="21"/>
          <w:szCs w:val="21"/>
        </w:rPr>
        <w:t>(2012)</w:t>
      </w:r>
      <w:r w:rsidRPr="00270768">
        <w:rPr>
          <w:rFonts w:asciiTheme="minorEastAsia" w:hAnsiTheme="minorEastAsia" w:hint="eastAsia"/>
          <w:sz w:val="21"/>
          <w:szCs w:val="21"/>
        </w:rPr>
        <w:t>の円滑なコミュニケーションに必要なシステムとして</w:t>
      </w:r>
      <w:r w:rsidRPr="00270768">
        <w:rPr>
          <w:rFonts w:asciiTheme="minorEastAsia" w:hAnsiTheme="minorEastAsia"/>
          <w:sz w:val="21"/>
          <w:szCs w:val="21"/>
        </w:rPr>
        <w:t>like-me</w:t>
      </w:r>
      <w:r w:rsidRPr="00270768">
        <w:rPr>
          <w:rFonts w:asciiTheme="minorEastAsia" w:hAnsiTheme="minorEastAsia" w:hint="eastAsia"/>
          <w:sz w:val="21"/>
          <w:szCs w:val="21"/>
        </w:rPr>
        <w:t>システム、</w:t>
      </w:r>
      <w:r w:rsidRPr="00270768">
        <w:rPr>
          <w:rFonts w:asciiTheme="minorEastAsia" w:hAnsiTheme="minorEastAsia"/>
          <w:sz w:val="21"/>
          <w:szCs w:val="21"/>
        </w:rPr>
        <w:t xml:space="preserve"> different-from-me</w:t>
      </w:r>
      <w:r w:rsidRPr="00270768">
        <w:rPr>
          <w:rFonts w:asciiTheme="minorEastAsia" w:hAnsiTheme="minorEastAsia" w:hint="eastAsia"/>
          <w:sz w:val="21"/>
          <w:szCs w:val="21"/>
        </w:rPr>
        <w:t>システムおよび予測と自己モニタリングシステムとの関連や</w:t>
      </w:r>
      <w:r w:rsidRPr="00270768">
        <w:rPr>
          <w:rFonts w:asciiTheme="minorEastAsia" w:hAnsiTheme="minorEastAsia"/>
          <w:sz w:val="21"/>
          <w:szCs w:val="21"/>
        </w:rPr>
        <w:t>different-from-me</w:t>
      </w:r>
      <w:r w:rsidRPr="00270768">
        <w:rPr>
          <w:rFonts w:asciiTheme="minorEastAsia" w:hAnsiTheme="minorEastAsia" w:hint="eastAsia"/>
          <w:sz w:val="21"/>
          <w:szCs w:val="21"/>
        </w:rPr>
        <w:t>システムによって他者の心を読むという機能との関連について考察する。</w:t>
      </w:r>
    </w:p>
    <w:p w:rsidR="00596201" w:rsidRPr="00270768" w:rsidRDefault="00596201" w:rsidP="00596201">
      <w:pPr>
        <w:rPr>
          <w:rFonts w:asciiTheme="minorEastAsia" w:hAnsiTheme="minorEastAsia"/>
          <w:sz w:val="21"/>
          <w:szCs w:val="21"/>
        </w:rPr>
      </w:pPr>
    </w:p>
    <w:p w:rsidR="00596201" w:rsidRPr="00270768" w:rsidRDefault="00596201" w:rsidP="00596201">
      <w:pPr>
        <w:rPr>
          <w:rFonts w:asciiTheme="minorEastAsia" w:hAnsiTheme="minorEastAsia"/>
          <w:sz w:val="21"/>
          <w:szCs w:val="21"/>
        </w:rPr>
      </w:pPr>
      <w:r w:rsidRPr="00270768">
        <w:rPr>
          <w:rFonts w:asciiTheme="minorEastAsia" w:hAnsiTheme="minorEastAsia" w:hint="eastAsia"/>
          <w:sz w:val="21"/>
          <w:szCs w:val="21"/>
        </w:rPr>
        <w:t>７、鶴岡賀雄</w:t>
      </w:r>
    </w:p>
    <w:p w:rsidR="00596201" w:rsidRPr="00270768" w:rsidRDefault="00596201" w:rsidP="00270768">
      <w:pPr>
        <w:ind w:firstLineChars="100" w:firstLine="210"/>
        <w:rPr>
          <w:rFonts w:asciiTheme="minorEastAsia" w:hAnsiTheme="minorEastAsia"/>
          <w:sz w:val="21"/>
          <w:szCs w:val="21"/>
        </w:rPr>
      </w:pPr>
      <w:r w:rsidRPr="00270768">
        <w:rPr>
          <w:rFonts w:asciiTheme="minorEastAsia" w:hAnsiTheme="minorEastAsia" w:hint="eastAsia"/>
          <w:sz w:val="21"/>
          <w:szCs w:val="21"/>
        </w:rPr>
        <w:t>最終年度ということもあり、西欧キリスト教を「身心変容」という観点から見直すという大目標を掲げる。言い換えれば、身心が「変容」することとして「救済」が考えられてきた系譜をさぐる。</w:t>
      </w:r>
    </w:p>
    <w:p w:rsidR="00596201" w:rsidRPr="00270768" w:rsidRDefault="00596201" w:rsidP="00270768">
      <w:pPr>
        <w:ind w:firstLineChars="100" w:firstLine="210"/>
        <w:rPr>
          <w:rFonts w:asciiTheme="minorEastAsia" w:hAnsiTheme="minorEastAsia"/>
          <w:sz w:val="21"/>
          <w:szCs w:val="21"/>
        </w:rPr>
      </w:pPr>
      <w:r w:rsidRPr="00270768">
        <w:rPr>
          <w:rFonts w:asciiTheme="minorEastAsia" w:hAnsiTheme="minorEastAsia" w:hint="eastAsia"/>
          <w:sz w:val="21"/>
          <w:szCs w:val="21"/>
        </w:rPr>
        <w:t>そのための視点として、古代教父から近代カトリシズム神秘神学まで、さらにそれ以後のキリスト教周縁の諸領域まで、その信憑性の根拠を時代とともに変えつつ連綿と語られ、経験され、論じられてきた「霊的感覚」論に着目する。</w:t>
      </w:r>
    </w:p>
    <w:p w:rsidR="00596201" w:rsidRPr="00270768" w:rsidRDefault="00596201" w:rsidP="00270768">
      <w:pPr>
        <w:ind w:firstLineChars="100" w:firstLine="210"/>
        <w:rPr>
          <w:rFonts w:asciiTheme="minorEastAsia" w:hAnsiTheme="minorEastAsia"/>
          <w:sz w:val="21"/>
          <w:szCs w:val="21"/>
        </w:rPr>
      </w:pPr>
      <w:r w:rsidRPr="00270768">
        <w:rPr>
          <w:rFonts w:asciiTheme="minorEastAsia" w:hAnsiTheme="minorEastAsia" w:hint="eastAsia"/>
          <w:sz w:val="21"/>
          <w:szCs w:val="21"/>
        </w:rPr>
        <w:t>扱う具体的題材をどうするかについては検討（逡巡）中なので固有名詞を挙げるのは控えさせていただくが－－アウグスティヌスとアビラのテレサは扱いたい――、宗教史上の諸理論、諸事例の検討を、現代哲学（および現代科学）の身心論に繋げて考えるという野望を抱いている。</w:t>
      </w:r>
    </w:p>
    <w:p w:rsidR="00596201" w:rsidRPr="00270768" w:rsidRDefault="00596201" w:rsidP="00596201">
      <w:pPr>
        <w:rPr>
          <w:rFonts w:asciiTheme="minorEastAsia" w:hAnsiTheme="minorEastAsia"/>
          <w:sz w:val="21"/>
          <w:szCs w:val="21"/>
        </w:rPr>
      </w:pPr>
      <w:r w:rsidRPr="00270768">
        <w:rPr>
          <w:rFonts w:asciiTheme="minorEastAsia" w:hAnsiTheme="minorEastAsia" w:hint="eastAsia"/>
          <w:sz w:val="21"/>
          <w:szCs w:val="21"/>
        </w:rPr>
        <w:t>（昨年度、論文を提出できず「負い目」があるので、敢えてめいっぱい大きな網を投げてみようとしております。大風呂敷を広げれば、小さくても珍しい獲物がかかってくれるかもしれない、という目論見です。）</w:t>
      </w:r>
    </w:p>
    <w:p w:rsidR="00596201" w:rsidRPr="00270768" w:rsidRDefault="00596201" w:rsidP="00596201">
      <w:pPr>
        <w:rPr>
          <w:rFonts w:asciiTheme="minorEastAsia" w:hAnsiTheme="minorEastAsia"/>
          <w:sz w:val="21"/>
          <w:szCs w:val="21"/>
        </w:rPr>
      </w:pPr>
    </w:p>
    <w:p w:rsidR="00596201" w:rsidRPr="00270768" w:rsidRDefault="00596201" w:rsidP="00596201">
      <w:pPr>
        <w:rPr>
          <w:rFonts w:asciiTheme="minorEastAsia" w:hAnsiTheme="minorEastAsia"/>
          <w:sz w:val="21"/>
          <w:szCs w:val="21"/>
        </w:rPr>
      </w:pPr>
      <w:r w:rsidRPr="00270768">
        <w:rPr>
          <w:rFonts w:asciiTheme="minorEastAsia" w:hAnsiTheme="minorEastAsia" w:hint="eastAsia"/>
          <w:sz w:val="21"/>
          <w:szCs w:val="21"/>
        </w:rPr>
        <w:t>８、</w:t>
      </w:r>
      <w:r w:rsidR="00E32FCD" w:rsidRPr="00270768">
        <w:rPr>
          <w:rFonts w:asciiTheme="minorEastAsia" w:hAnsiTheme="minorEastAsia" w:hint="eastAsia"/>
          <w:sz w:val="21"/>
          <w:szCs w:val="21"/>
        </w:rPr>
        <w:t>河合俊雄</w:t>
      </w:r>
    </w:p>
    <w:p w:rsidR="00E32FCD" w:rsidRPr="00270768" w:rsidRDefault="00E32FCD" w:rsidP="00E32FCD">
      <w:pPr>
        <w:rPr>
          <w:rFonts w:asciiTheme="minorEastAsia" w:hAnsiTheme="minorEastAsia"/>
          <w:sz w:val="21"/>
          <w:szCs w:val="21"/>
        </w:rPr>
      </w:pPr>
      <w:r w:rsidRPr="00270768">
        <w:rPr>
          <w:rFonts w:asciiTheme="minorEastAsia" w:hAnsiTheme="minorEastAsia" w:hint="eastAsia"/>
          <w:sz w:val="21"/>
          <w:szCs w:val="21"/>
        </w:rPr>
        <w:t>①心理療法におけるインターフェイスと身体</w:t>
      </w:r>
    </w:p>
    <w:p w:rsidR="00E32FCD" w:rsidRPr="00270768" w:rsidRDefault="00E32FCD" w:rsidP="00E32FCD">
      <w:pPr>
        <w:rPr>
          <w:rFonts w:asciiTheme="minorEastAsia" w:hAnsiTheme="minorEastAsia"/>
          <w:sz w:val="21"/>
          <w:szCs w:val="21"/>
        </w:rPr>
      </w:pPr>
      <w:r w:rsidRPr="00270768">
        <w:rPr>
          <w:rFonts w:asciiTheme="minorEastAsia" w:hAnsiTheme="minorEastAsia" w:hint="eastAsia"/>
          <w:sz w:val="21"/>
          <w:szCs w:val="21"/>
        </w:rPr>
        <w:t xml:space="preserve">　心理療法は基本的に二者の関係として設計されているし、ことばによって心理的なものを扱うと考えられている。しかし心理療法が深まったり、あるいは困難な事例においては、二者の関係を超えるものが第三のものとしてコンステレートされたり、それが身体につながってきたりする。それを前年にも取り上げた「インターフェス」の概念を用いつつ検討したい。</w:t>
      </w:r>
    </w:p>
    <w:p w:rsidR="00E32FCD" w:rsidRPr="00270768" w:rsidRDefault="00E32FCD" w:rsidP="00E32FCD">
      <w:pPr>
        <w:rPr>
          <w:rFonts w:asciiTheme="minorEastAsia" w:hAnsiTheme="minorEastAsia"/>
          <w:sz w:val="21"/>
          <w:szCs w:val="21"/>
        </w:rPr>
      </w:pPr>
      <w:r w:rsidRPr="00270768">
        <w:rPr>
          <w:rFonts w:asciiTheme="minorEastAsia" w:hAnsiTheme="minorEastAsia" w:hint="eastAsia"/>
          <w:sz w:val="21"/>
          <w:szCs w:val="21"/>
        </w:rPr>
        <w:t xml:space="preserve">　</w:t>
      </w:r>
      <w:r w:rsidRPr="00270768">
        <w:rPr>
          <w:rFonts w:asciiTheme="minorEastAsia" w:hAnsiTheme="minorEastAsia"/>
          <w:sz w:val="21"/>
          <w:szCs w:val="21"/>
        </w:rPr>
        <w:t>5</w:t>
      </w:r>
      <w:r w:rsidRPr="00270768">
        <w:rPr>
          <w:rFonts w:asciiTheme="minorEastAsia" w:hAnsiTheme="minorEastAsia" w:hint="eastAsia"/>
          <w:sz w:val="21"/>
          <w:szCs w:val="21"/>
        </w:rPr>
        <w:t>月末の</w:t>
      </w:r>
      <w:r w:rsidRPr="00270768">
        <w:rPr>
          <w:rFonts w:asciiTheme="minorEastAsia" w:hAnsiTheme="minorEastAsia"/>
          <w:sz w:val="21"/>
          <w:szCs w:val="21"/>
        </w:rPr>
        <w:t>12th Conference for Journal of Analytical Psychology</w:t>
      </w:r>
      <w:r w:rsidRPr="00270768">
        <w:rPr>
          <w:rFonts w:asciiTheme="minorEastAsia" w:hAnsiTheme="minorEastAsia" w:hint="eastAsia"/>
          <w:sz w:val="21"/>
          <w:szCs w:val="21"/>
        </w:rPr>
        <w:t>（</w:t>
      </w:r>
      <w:r w:rsidRPr="00270768">
        <w:rPr>
          <w:rFonts w:asciiTheme="minorEastAsia" w:hAnsiTheme="minorEastAsia"/>
          <w:sz w:val="21"/>
          <w:szCs w:val="21"/>
        </w:rPr>
        <w:t>Berlin</w:t>
      </w:r>
      <w:r w:rsidRPr="00270768">
        <w:rPr>
          <w:rFonts w:asciiTheme="minorEastAsia" w:hAnsiTheme="minorEastAsia" w:hint="eastAsia"/>
          <w:sz w:val="21"/>
          <w:szCs w:val="21"/>
        </w:rPr>
        <w:t>）で、</w:t>
      </w:r>
      <w:r w:rsidRPr="00270768">
        <w:rPr>
          <w:rFonts w:asciiTheme="minorEastAsia" w:hAnsiTheme="minorEastAsia"/>
          <w:sz w:val="21"/>
          <w:szCs w:val="21"/>
        </w:rPr>
        <w:t>”Intersubjectivity, the third subject and open field in the analysis”</w:t>
      </w:r>
      <w:r w:rsidRPr="00270768">
        <w:rPr>
          <w:rFonts w:asciiTheme="minorEastAsia" w:hAnsiTheme="minorEastAsia" w:hint="eastAsia"/>
          <w:sz w:val="21"/>
          <w:szCs w:val="21"/>
        </w:rPr>
        <w:t>として発表予定。</w:t>
      </w:r>
    </w:p>
    <w:p w:rsidR="00E32FCD" w:rsidRPr="00270768" w:rsidRDefault="00E32FCD" w:rsidP="00E32FCD">
      <w:pPr>
        <w:rPr>
          <w:rFonts w:asciiTheme="minorEastAsia" w:hAnsiTheme="minorEastAsia"/>
          <w:sz w:val="21"/>
          <w:szCs w:val="21"/>
        </w:rPr>
      </w:pPr>
      <w:r w:rsidRPr="00270768">
        <w:rPr>
          <w:rFonts w:asciiTheme="minorEastAsia" w:hAnsiTheme="minorEastAsia" w:hint="eastAsia"/>
          <w:sz w:val="21"/>
          <w:szCs w:val="21"/>
        </w:rPr>
        <w:t>②心理学的差異としてのイニシエーションと身心変容</w:t>
      </w:r>
    </w:p>
    <w:p w:rsidR="00E32FCD" w:rsidRPr="00270768" w:rsidRDefault="00E32FCD" w:rsidP="00E32FCD">
      <w:pPr>
        <w:rPr>
          <w:rFonts w:asciiTheme="minorEastAsia" w:hAnsiTheme="minorEastAsia"/>
          <w:sz w:val="21"/>
          <w:szCs w:val="21"/>
        </w:rPr>
      </w:pPr>
      <w:r w:rsidRPr="00270768">
        <w:rPr>
          <w:rFonts w:asciiTheme="minorEastAsia" w:hAnsiTheme="minorEastAsia" w:hint="eastAsia"/>
          <w:sz w:val="21"/>
          <w:szCs w:val="21"/>
        </w:rPr>
        <w:t xml:space="preserve">　心理学的差異は、ハイデガーの存在論差異から導入された概念で、人間の次元と魂の次元の差異を意味する。つまり心理療法においても、人間の悩みや幸福の次元もあれば、それを超えた次元も存在する。</w:t>
      </w:r>
    </w:p>
    <w:p w:rsidR="00E32FCD" w:rsidRPr="00270768" w:rsidRDefault="00E32FCD" w:rsidP="00E32FCD">
      <w:pPr>
        <w:rPr>
          <w:rFonts w:asciiTheme="minorEastAsia" w:hAnsiTheme="minorEastAsia"/>
          <w:sz w:val="21"/>
          <w:szCs w:val="21"/>
        </w:rPr>
      </w:pPr>
      <w:r w:rsidRPr="00270768">
        <w:rPr>
          <w:rFonts w:asciiTheme="minorEastAsia" w:hAnsiTheme="minorEastAsia" w:hint="eastAsia"/>
          <w:sz w:val="21"/>
          <w:szCs w:val="21"/>
        </w:rPr>
        <w:lastRenderedPageBreak/>
        <w:t xml:space="preserve">　ユング派の心理療法は、まさに魂の次元をイメージによってある意味において実体的に扱おうとしてきた。しかし近年の心理療法においては、それは必ずしも実際にそれが生じるのではないけれども、実際の心理療法のレベルと区別されたものとして存在はしていることが大切ではないかと思われる。そのことを事例や現代の意識にもふれつつ、検討したい。</w:t>
      </w:r>
    </w:p>
    <w:p w:rsidR="00E32FCD" w:rsidRPr="00270768" w:rsidRDefault="00E32FCD" w:rsidP="00E32FCD">
      <w:pPr>
        <w:rPr>
          <w:rFonts w:asciiTheme="minorEastAsia" w:hAnsiTheme="minorEastAsia"/>
          <w:sz w:val="21"/>
          <w:szCs w:val="21"/>
        </w:rPr>
      </w:pPr>
      <w:r w:rsidRPr="00270768">
        <w:rPr>
          <w:rFonts w:asciiTheme="minorEastAsia" w:hAnsiTheme="minorEastAsia" w:hint="eastAsia"/>
          <w:sz w:val="21"/>
          <w:szCs w:val="21"/>
        </w:rPr>
        <w:t xml:space="preserve">　これに関連して、</w:t>
      </w:r>
      <w:r w:rsidRPr="00270768">
        <w:rPr>
          <w:rFonts w:asciiTheme="minorEastAsia" w:hAnsiTheme="minorEastAsia"/>
          <w:sz w:val="21"/>
          <w:szCs w:val="21"/>
        </w:rPr>
        <w:t>7</w:t>
      </w:r>
      <w:r w:rsidRPr="00270768">
        <w:rPr>
          <w:rFonts w:asciiTheme="minorEastAsia" w:hAnsiTheme="minorEastAsia" w:hint="eastAsia"/>
          <w:sz w:val="21"/>
          <w:szCs w:val="21"/>
        </w:rPr>
        <w:t>月にある</w:t>
      </w:r>
      <w:r w:rsidRPr="00270768">
        <w:rPr>
          <w:rFonts w:asciiTheme="minorEastAsia" w:hAnsiTheme="minorEastAsia"/>
          <w:sz w:val="21"/>
          <w:szCs w:val="21"/>
        </w:rPr>
        <w:t>International Society for Psychology as Discipline of Interiority</w:t>
      </w:r>
      <w:r w:rsidRPr="00270768">
        <w:rPr>
          <w:rFonts w:asciiTheme="minorEastAsia" w:hAnsiTheme="minorEastAsia" w:hint="eastAsia"/>
          <w:sz w:val="21"/>
          <w:szCs w:val="21"/>
        </w:rPr>
        <w:t>での基調講演を下記のタイトルで行うことになっている。</w:t>
      </w:r>
    </w:p>
    <w:p w:rsidR="00E32FCD" w:rsidRPr="00270768" w:rsidRDefault="00E32FCD" w:rsidP="00E32FCD">
      <w:pPr>
        <w:rPr>
          <w:rFonts w:asciiTheme="minorEastAsia" w:hAnsiTheme="minorEastAsia"/>
          <w:sz w:val="21"/>
          <w:szCs w:val="21"/>
        </w:rPr>
      </w:pPr>
      <w:r w:rsidRPr="00270768">
        <w:rPr>
          <w:rFonts w:asciiTheme="minorEastAsia" w:hAnsiTheme="minorEastAsia"/>
          <w:sz w:val="21"/>
          <w:szCs w:val="21"/>
        </w:rPr>
        <w:t>“Initiation and transcendence as substantiated goal or psychological difference: in reference to psychotherapy and Buddhism”</w:t>
      </w:r>
    </w:p>
    <w:p w:rsidR="00E32FCD" w:rsidRPr="00270768" w:rsidRDefault="00E32FCD" w:rsidP="00E32FCD">
      <w:pPr>
        <w:rPr>
          <w:rFonts w:asciiTheme="minorEastAsia" w:hAnsiTheme="minorEastAsia"/>
          <w:sz w:val="21"/>
          <w:szCs w:val="21"/>
        </w:rPr>
      </w:pPr>
      <w:r w:rsidRPr="00270768">
        <w:rPr>
          <w:rFonts w:asciiTheme="minorEastAsia" w:hAnsiTheme="minorEastAsia" w:hint="eastAsia"/>
          <w:sz w:val="21"/>
          <w:szCs w:val="21"/>
        </w:rPr>
        <w:t>同一性と差異というなら、同じ現象について１は同一性から、２は差異から迫ろうというものです。</w:t>
      </w:r>
    </w:p>
    <w:p w:rsidR="00596201" w:rsidRPr="00270768" w:rsidRDefault="00596201" w:rsidP="00596201">
      <w:pPr>
        <w:rPr>
          <w:rFonts w:asciiTheme="minorEastAsia" w:hAnsiTheme="minorEastAsia"/>
          <w:sz w:val="21"/>
          <w:szCs w:val="21"/>
        </w:rPr>
      </w:pPr>
    </w:p>
    <w:p w:rsidR="00596201" w:rsidRPr="00270768" w:rsidRDefault="00596201" w:rsidP="00596201">
      <w:pPr>
        <w:rPr>
          <w:rFonts w:asciiTheme="minorEastAsia" w:hAnsiTheme="minorEastAsia"/>
          <w:sz w:val="21"/>
          <w:szCs w:val="21"/>
        </w:rPr>
      </w:pPr>
      <w:r w:rsidRPr="00270768">
        <w:rPr>
          <w:rFonts w:asciiTheme="minorEastAsia" w:hAnsiTheme="minorEastAsia" w:hint="eastAsia"/>
          <w:sz w:val="21"/>
          <w:szCs w:val="21"/>
        </w:rPr>
        <w:t>９、</w:t>
      </w:r>
      <w:r w:rsidR="00E32FCD" w:rsidRPr="00270768">
        <w:rPr>
          <w:rFonts w:asciiTheme="minorEastAsia" w:hAnsiTheme="minorEastAsia" w:hint="eastAsia"/>
          <w:sz w:val="21"/>
          <w:szCs w:val="21"/>
        </w:rPr>
        <w:t>篠原資明</w:t>
      </w:r>
    </w:p>
    <w:p w:rsidR="00E32FCD" w:rsidRPr="00270768" w:rsidRDefault="00E32FCD" w:rsidP="00E32FCD">
      <w:pPr>
        <w:rPr>
          <w:rFonts w:asciiTheme="minorEastAsia" w:hAnsiTheme="minorEastAsia" w:cs="Times New Roman"/>
          <w:spacing w:val="2"/>
          <w:sz w:val="21"/>
          <w:szCs w:val="21"/>
        </w:rPr>
      </w:pPr>
    </w:p>
    <w:p w:rsidR="00E32FCD" w:rsidRPr="00270768" w:rsidRDefault="00E32FCD" w:rsidP="00E32FCD">
      <w:pPr>
        <w:rPr>
          <w:rFonts w:asciiTheme="minorEastAsia" w:hAnsiTheme="minorEastAsia"/>
          <w:sz w:val="21"/>
          <w:szCs w:val="21"/>
        </w:rPr>
      </w:pPr>
      <w:r w:rsidRPr="00270768">
        <w:rPr>
          <w:rFonts w:asciiTheme="minorEastAsia" w:hAnsiTheme="minorEastAsia" w:hint="eastAsia"/>
          <w:sz w:val="21"/>
          <w:szCs w:val="21"/>
        </w:rPr>
        <w:t xml:space="preserve">　</w:t>
      </w:r>
      <w:r w:rsidRPr="00270768">
        <w:rPr>
          <w:rFonts w:asciiTheme="minorEastAsia" w:hAnsiTheme="minorEastAsia" w:cs="Times New Roman"/>
          <w:sz w:val="21"/>
          <w:szCs w:val="21"/>
        </w:rPr>
        <w:t>21</w:t>
      </w:r>
      <w:r w:rsidRPr="00270768">
        <w:rPr>
          <w:rFonts w:asciiTheme="minorEastAsia" w:hAnsiTheme="minorEastAsia" w:hint="eastAsia"/>
          <w:sz w:val="21"/>
          <w:szCs w:val="21"/>
        </w:rPr>
        <w:t>世紀になってからの自分の哲学的プログラムは、「ありなし間」から「いまかつて間」への転換を遂行するというに尽きます。ありなし間、すなわち、存在と無との対立、にもとづく哲学は、基本的に伝統的な思考スタイルと考えられますが、いまかつて間、すなわち、現在と過去とのあいだ、にもとづく哲学は、ベルクソン以降、断続的に試みられてきたものを、自分なりに捉え直した思考のあり方です。</w:t>
      </w:r>
    </w:p>
    <w:p w:rsidR="00E32FCD" w:rsidRPr="00270768" w:rsidRDefault="00E32FCD" w:rsidP="00E32FCD">
      <w:pPr>
        <w:rPr>
          <w:rFonts w:asciiTheme="minorEastAsia" w:hAnsiTheme="minorEastAsia" w:cs="Times New Roman"/>
          <w:spacing w:val="2"/>
          <w:sz w:val="21"/>
          <w:szCs w:val="21"/>
        </w:rPr>
      </w:pPr>
      <w:r w:rsidRPr="00270768">
        <w:rPr>
          <w:rFonts w:asciiTheme="minorEastAsia" w:hAnsiTheme="minorEastAsia" w:hint="eastAsia"/>
          <w:sz w:val="21"/>
          <w:szCs w:val="21"/>
        </w:rPr>
        <w:t xml:space="preserve">　ありなし間の哲学は、ある意味でトマス・アクィナスにより行くところまで行った感があり、そのような観点からの見通しは、拙著『ベルクソン』（岩波新書、</w:t>
      </w:r>
      <w:r w:rsidRPr="00270768">
        <w:rPr>
          <w:rFonts w:asciiTheme="minorEastAsia" w:hAnsiTheme="minorEastAsia" w:cs="Times New Roman"/>
          <w:sz w:val="21"/>
          <w:szCs w:val="21"/>
        </w:rPr>
        <w:t>2006</w:t>
      </w:r>
      <w:r w:rsidRPr="00270768">
        <w:rPr>
          <w:rFonts w:asciiTheme="minorEastAsia" w:hAnsiTheme="minorEastAsia" w:hint="eastAsia"/>
          <w:sz w:val="21"/>
          <w:szCs w:val="21"/>
        </w:rPr>
        <w:t>）の中で提示したとおりです。ところが近年は、京都学派、特に田辺元の哲学は、ありなし間のもう一つの極北を示すものではないかと考えつつあります。そこで、芸術と宗教と哲学との関係についての田辺元の考えを、ありなし間の立場として捉え直した上で、いまかつて間の立場から批判を加え、自分なりの考えを提示できればと思います。</w:t>
      </w:r>
    </w:p>
    <w:p w:rsidR="00E32FCD" w:rsidRPr="00270768" w:rsidRDefault="00E32FCD" w:rsidP="00E32FCD">
      <w:pPr>
        <w:rPr>
          <w:rFonts w:asciiTheme="minorEastAsia" w:hAnsiTheme="minorEastAsia" w:cs="Times New Roman"/>
          <w:spacing w:val="2"/>
          <w:sz w:val="21"/>
          <w:szCs w:val="21"/>
        </w:rPr>
      </w:pPr>
      <w:r w:rsidRPr="00270768">
        <w:rPr>
          <w:rFonts w:asciiTheme="minorEastAsia" w:hAnsiTheme="minorEastAsia" w:hint="eastAsia"/>
          <w:sz w:val="21"/>
          <w:szCs w:val="21"/>
        </w:rPr>
        <w:t xml:space="preserve">　自分の分担テーマは、ありがたいことに、一つの軸として、自ら提唱し実践してきた「まぶさび」を割り当てられています。「まぶさび」は、知・行・遊の三密からなりますが、田辺元的にいえば、それら三密相互の関係は、哲学・宗教・芸術の関係に相当するようにも思われるのです。</w:t>
      </w:r>
    </w:p>
    <w:p w:rsidR="00E32FCD" w:rsidRPr="00270768" w:rsidRDefault="00E32FCD" w:rsidP="00E32FCD">
      <w:pPr>
        <w:rPr>
          <w:rFonts w:asciiTheme="minorEastAsia" w:hAnsiTheme="minorEastAsia" w:cs="Times New Roman"/>
          <w:spacing w:val="2"/>
          <w:sz w:val="21"/>
          <w:szCs w:val="21"/>
        </w:rPr>
      </w:pPr>
      <w:r w:rsidRPr="00270768">
        <w:rPr>
          <w:rFonts w:asciiTheme="minorEastAsia" w:hAnsiTheme="minorEastAsia" w:hint="eastAsia"/>
          <w:sz w:val="21"/>
          <w:szCs w:val="21"/>
        </w:rPr>
        <w:t xml:space="preserve">　以上、目論見めいたものにすぎず、どれほど実現できるかわかりませんが、本年度の研究計画として提出する次第です。</w:t>
      </w:r>
    </w:p>
    <w:p w:rsidR="00596201" w:rsidRPr="00270768" w:rsidRDefault="00596201" w:rsidP="00596201">
      <w:pPr>
        <w:rPr>
          <w:rFonts w:asciiTheme="minorEastAsia" w:hAnsiTheme="minorEastAsia"/>
          <w:sz w:val="21"/>
          <w:szCs w:val="21"/>
        </w:rPr>
      </w:pPr>
    </w:p>
    <w:p w:rsidR="00596201" w:rsidRPr="00270768" w:rsidRDefault="00596201" w:rsidP="00596201">
      <w:pPr>
        <w:rPr>
          <w:rFonts w:asciiTheme="minorEastAsia" w:hAnsiTheme="minorEastAsia"/>
          <w:sz w:val="21"/>
          <w:szCs w:val="21"/>
        </w:rPr>
      </w:pPr>
      <w:r w:rsidRPr="00270768">
        <w:rPr>
          <w:rFonts w:asciiTheme="minorEastAsia" w:hAnsiTheme="minorEastAsia" w:hint="eastAsia"/>
          <w:sz w:val="21"/>
          <w:szCs w:val="21"/>
        </w:rPr>
        <w:t>１０、</w:t>
      </w:r>
      <w:r w:rsidR="00E32FCD" w:rsidRPr="00270768">
        <w:rPr>
          <w:rFonts w:asciiTheme="minorEastAsia" w:hAnsiTheme="minorEastAsia" w:hint="eastAsia"/>
          <w:sz w:val="21"/>
          <w:szCs w:val="21"/>
        </w:rPr>
        <w:t>倉島哲</w:t>
      </w:r>
    </w:p>
    <w:p w:rsidR="00E32FCD" w:rsidRPr="00270768" w:rsidRDefault="00E32FCD" w:rsidP="00270768">
      <w:pPr>
        <w:ind w:firstLineChars="100" w:firstLine="210"/>
        <w:rPr>
          <w:rFonts w:asciiTheme="minorEastAsia" w:hAnsiTheme="minorEastAsia"/>
          <w:sz w:val="21"/>
          <w:szCs w:val="21"/>
        </w:rPr>
      </w:pPr>
      <w:r w:rsidRPr="00270768">
        <w:rPr>
          <w:rFonts w:asciiTheme="minorEastAsia" w:hAnsiTheme="minorEastAsia" w:hint="eastAsia"/>
          <w:sz w:val="21"/>
          <w:szCs w:val="21"/>
        </w:rPr>
        <w:t>平成</w:t>
      </w:r>
      <w:r w:rsidRPr="00270768">
        <w:rPr>
          <w:rFonts w:asciiTheme="minorEastAsia" w:hAnsiTheme="minorEastAsia"/>
          <w:sz w:val="21"/>
          <w:szCs w:val="21"/>
        </w:rPr>
        <w:t>26</w:t>
      </w:r>
      <w:r w:rsidRPr="00270768">
        <w:rPr>
          <w:rFonts w:asciiTheme="minorEastAsia" w:hAnsiTheme="minorEastAsia" w:hint="eastAsia"/>
          <w:sz w:val="21"/>
          <w:szCs w:val="21"/>
        </w:rPr>
        <w:t>年度は、昨年度までの大峯修験道調査を最終的に仕上げることに力を注ぐ。これまでの</w:t>
      </w:r>
      <w:r w:rsidRPr="00270768">
        <w:rPr>
          <w:rFonts w:asciiTheme="minorEastAsia" w:hAnsiTheme="minorEastAsia"/>
          <w:sz w:val="21"/>
          <w:szCs w:val="21"/>
        </w:rPr>
        <w:t>2</w:t>
      </w:r>
      <w:r w:rsidRPr="00270768">
        <w:rPr>
          <w:rFonts w:asciiTheme="minorEastAsia" w:hAnsiTheme="minorEastAsia" w:hint="eastAsia"/>
          <w:sz w:val="21"/>
          <w:szCs w:val="21"/>
        </w:rPr>
        <w:t>度に渡る金峯山寺修行体験のフィールド調査で明らかになったのは、大峯修験道が他者に対する配慮の技法の習得を通した身心変容技法であるということであった。「六根清浄」の掛け念仏、隊列の編成、歩くペース、勤行、要所における講話など、修行者を取り巻く数多くの要因が、他者に対する配慮を促し、これを可能にする条件を作っているのである。</w:t>
      </w:r>
    </w:p>
    <w:p w:rsidR="00E32FCD" w:rsidRPr="00270768" w:rsidRDefault="00E32FCD" w:rsidP="00270768">
      <w:pPr>
        <w:ind w:firstLineChars="100" w:firstLine="210"/>
        <w:rPr>
          <w:rFonts w:asciiTheme="minorEastAsia" w:hAnsiTheme="minorEastAsia"/>
          <w:sz w:val="21"/>
          <w:szCs w:val="21"/>
        </w:rPr>
      </w:pPr>
      <w:r w:rsidRPr="00270768">
        <w:rPr>
          <w:rFonts w:asciiTheme="minorEastAsia" w:hAnsiTheme="minorEastAsia" w:hint="eastAsia"/>
          <w:sz w:val="21"/>
          <w:szCs w:val="21"/>
        </w:rPr>
        <w:t>この成果を踏まえ、本年度は、大峯修験道の追加調査を行う。具体的には、</w:t>
      </w:r>
      <w:r w:rsidRPr="00270768">
        <w:rPr>
          <w:rFonts w:asciiTheme="minorEastAsia" w:hAnsiTheme="minorEastAsia"/>
          <w:sz w:val="21"/>
          <w:szCs w:val="21"/>
        </w:rPr>
        <w:t>5</w:t>
      </w:r>
      <w:r w:rsidRPr="00270768">
        <w:rPr>
          <w:rFonts w:asciiTheme="minorEastAsia" w:hAnsiTheme="minorEastAsia" w:hint="eastAsia"/>
          <w:sz w:val="21"/>
          <w:szCs w:val="21"/>
        </w:rPr>
        <w:t>月から</w:t>
      </w:r>
      <w:r w:rsidRPr="00270768">
        <w:rPr>
          <w:rFonts w:asciiTheme="minorEastAsia" w:hAnsiTheme="minorEastAsia"/>
          <w:sz w:val="21"/>
          <w:szCs w:val="21"/>
        </w:rPr>
        <w:t>10</w:t>
      </w:r>
      <w:r w:rsidRPr="00270768">
        <w:rPr>
          <w:rFonts w:asciiTheme="minorEastAsia" w:hAnsiTheme="minorEastAsia" w:hint="eastAsia"/>
          <w:sz w:val="21"/>
          <w:szCs w:val="21"/>
        </w:rPr>
        <w:t>月まで、およそ月に一度のペースで行われる金峯山寺修行体験に継続的に参加することで、修行者集団における調査者の位置の変化と、それにともなう修行の主観的・身体的経験の変化をたどる。</w:t>
      </w:r>
    </w:p>
    <w:p w:rsidR="00E32FCD" w:rsidRPr="00270768" w:rsidRDefault="00E32FCD" w:rsidP="00270768">
      <w:pPr>
        <w:ind w:firstLineChars="100" w:firstLine="210"/>
        <w:rPr>
          <w:rFonts w:asciiTheme="minorEastAsia" w:hAnsiTheme="minorEastAsia"/>
          <w:sz w:val="21"/>
          <w:szCs w:val="21"/>
        </w:rPr>
      </w:pPr>
      <w:r w:rsidRPr="00270768">
        <w:rPr>
          <w:rFonts w:asciiTheme="minorEastAsia" w:hAnsiTheme="minorEastAsia" w:hint="eastAsia"/>
          <w:sz w:val="21"/>
          <w:szCs w:val="21"/>
        </w:rPr>
        <w:lastRenderedPageBreak/>
        <w:t>現在までの調査により、初回参加の新客が参加の回数を重ねるにつれ、異なった役目を課されることが観察された。たとえば、鎖場などの修行では、経験者が新客の荷物を運ぶことで、新客の修行をしやすくするのである。調査者みずからが新客から経験者への変化を経験することで、他者に対する配慮のありようの変化を主観の内部から記述できることが予想される。</w:t>
      </w:r>
    </w:p>
    <w:p w:rsidR="00E32FCD" w:rsidRPr="00270768" w:rsidRDefault="00E32FCD" w:rsidP="00270768">
      <w:pPr>
        <w:ind w:firstLineChars="100" w:firstLine="210"/>
        <w:rPr>
          <w:rFonts w:asciiTheme="minorEastAsia" w:hAnsiTheme="minorEastAsia"/>
          <w:sz w:val="21"/>
          <w:szCs w:val="21"/>
        </w:rPr>
      </w:pPr>
      <w:r w:rsidRPr="00270768">
        <w:rPr>
          <w:rFonts w:asciiTheme="minorEastAsia" w:hAnsiTheme="minorEastAsia" w:hint="eastAsia"/>
          <w:sz w:val="21"/>
          <w:szCs w:val="21"/>
        </w:rPr>
        <w:t>経験者による新客に対する配慮は、新客どうしの水平方向の配慮とは区別して、「垂直方向の配慮」と呼ぶことが可能であるように思われる。これら二種類の配慮の相違を立体的に記述することで、昨年度までの調査では十分に踏み込めなかった、他者に対する配慮と、蔵王権現や仏陀などの超越的存在との関係について新たな知見が得られることが予測される。</w:t>
      </w:r>
    </w:p>
    <w:p w:rsidR="00596201" w:rsidRPr="00270768" w:rsidRDefault="00596201" w:rsidP="00596201">
      <w:pPr>
        <w:rPr>
          <w:rFonts w:asciiTheme="minorEastAsia" w:hAnsiTheme="minorEastAsia"/>
          <w:sz w:val="21"/>
          <w:szCs w:val="21"/>
        </w:rPr>
      </w:pPr>
    </w:p>
    <w:p w:rsidR="00596201" w:rsidRPr="00270768" w:rsidRDefault="00596201" w:rsidP="00596201">
      <w:pPr>
        <w:rPr>
          <w:rFonts w:asciiTheme="minorEastAsia" w:hAnsiTheme="minorEastAsia"/>
          <w:sz w:val="21"/>
          <w:szCs w:val="21"/>
        </w:rPr>
      </w:pPr>
      <w:r w:rsidRPr="00270768">
        <w:rPr>
          <w:rFonts w:asciiTheme="minorEastAsia" w:hAnsiTheme="minorEastAsia" w:hint="eastAsia"/>
          <w:sz w:val="21"/>
          <w:szCs w:val="21"/>
        </w:rPr>
        <w:t>１１、</w:t>
      </w:r>
      <w:r w:rsidR="00E32FCD" w:rsidRPr="00270768">
        <w:rPr>
          <w:rFonts w:asciiTheme="minorEastAsia" w:hAnsiTheme="minorEastAsia" w:hint="eastAsia"/>
          <w:sz w:val="21"/>
          <w:szCs w:val="21"/>
        </w:rPr>
        <w:t>鎌田東二</w:t>
      </w:r>
    </w:p>
    <w:p w:rsidR="00552DB3" w:rsidRPr="00270768" w:rsidRDefault="00552DB3" w:rsidP="00552DB3">
      <w:pPr>
        <w:rPr>
          <w:rFonts w:asciiTheme="minorEastAsia" w:hAnsiTheme="minorEastAsia"/>
          <w:sz w:val="21"/>
          <w:szCs w:val="21"/>
        </w:rPr>
      </w:pPr>
      <w:r w:rsidRPr="00270768">
        <w:rPr>
          <w:rFonts w:asciiTheme="minorEastAsia" w:hAnsiTheme="minorEastAsia" w:hint="eastAsia"/>
          <w:sz w:val="21"/>
          <w:szCs w:val="21"/>
        </w:rPr>
        <w:t>①</w:t>
      </w:r>
      <w:r w:rsidR="00E32FCD" w:rsidRPr="00270768">
        <w:rPr>
          <w:rFonts w:asciiTheme="minorEastAsia" w:hAnsiTheme="minorEastAsia" w:hint="eastAsia"/>
          <w:sz w:val="21"/>
          <w:szCs w:val="21"/>
        </w:rPr>
        <w:t>身心変容技法の全体像の位置づけ（マッピング）</w:t>
      </w:r>
    </w:p>
    <w:p w:rsidR="00552DB3" w:rsidRPr="00270768" w:rsidRDefault="00552DB3" w:rsidP="00552DB3">
      <w:pPr>
        <w:rPr>
          <w:rFonts w:asciiTheme="minorEastAsia" w:hAnsiTheme="minorEastAsia"/>
          <w:sz w:val="21"/>
          <w:szCs w:val="21"/>
        </w:rPr>
      </w:pPr>
      <w:r w:rsidRPr="00270768">
        <w:rPr>
          <w:rFonts w:asciiTheme="minorEastAsia" w:hAnsiTheme="minorEastAsia" w:hint="eastAsia"/>
          <w:sz w:val="21"/>
          <w:szCs w:val="21"/>
        </w:rPr>
        <w:t>②</w:t>
      </w:r>
      <w:r w:rsidR="00E32FCD" w:rsidRPr="00270768">
        <w:rPr>
          <w:rFonts w:asciiTheme="minorEastAsia" w:hAnsiTheme="minorEastAsia" w:hint="eastAsia"/>
          <w:sz w:val="21"/>
          <w:szCs w:val="21"/>
        </w:rPr>
        <w:t>洞窟など、身心変容が起こりやすいヒエロファニー～ヌミノーゼ空間としての聖地と身心変容技法の展開との関係の考察</w:t>
      </w:r>
      <w:r w:rsidRPr="00270768">
        <w:rPr>
          <w:rFonts w:asciiTheme="minorEastAsia" w:hAnsiTheme="minorEastAsia" w:hint="eastAsia"/>
          <w:sz w:val="21"/>
          <w:szCs w:val="21"/>
        </w:rPr>
        <w:t>とまとめ</w:t>
      </w:r>
    </w:p>
    <w:p w:rsidR="00552DB3" w:rsidRPr="00270768" w:rsidRDefault="00552DB3" w:rsidP="00552DB3">
      <w:pPr>
        <w:rPr>
          <w:rFonts w:asciiTheme="minorEastAsia" w:hAnsiTheme="minorEastAsia"/>
          <w:sz w:val="21"/>
          <w:szCs w:val="21"/>
        </w:rPr>
      </w:pPr>
      <w:r w:rsidRPr="00270768">
        <w:rPr>
          <w:rFonts w:asciiTheme="minorEastAsia" w:hAnsiTheme="minorEastAsia" w:hint="eastAsia"/>
          <w:sz w:val="21"/>
          <w:szCs w:val="21"/>
        </w:rPr>
        <w:t>③神楽や能や音楽など、トランス系芸能・芸術と身心変容技法との関係のまとめ</w:t>
      </w:r>
    </w:p>
    <w:p w:rsidR="00552DB3" w:rsidRPr="00270768" w:rsidRDefault="00552DB3" w:rsidP="00552DB3">
      <w:pPr>
        <w:rPr>
          <w:rFonts w:asciiTheme="minorEastAsia" w:hAnsiTheme="minorEastAsia"/>
          <w:sz w:val="21"/>
          <w:szCs w:val="21"/>
        </w:rPr>
      </w:pPr>
      <w:r w:rsidRPr="00270768">
        <w:rPr>
          <w:rFonts w:asciiTheme="minorEastAsia" w:hAnsiTheme="minorEastAsia" w:hint="eastAsia"/>
          <w:sz w:val="21"/>
          <w:szCs w:val="21"/>
        </w:rPr>
        <w:t>④武道・体術・身体表現と身心変容技法との関係のまとめ</w:t>
      </w:r>
    </w:p>
    <w:p w:rsidR="00E32FCD" w:rsidRPr="00270768" w:rsidRDefault="00552DB3" w:rsidP="00596201">
      <w:pPr>
        <w:rPr>
          <w:rFonts w:asciiTheme="minorEastAsia" w:hAnsiTheme="minorEastAsia"/>
          <w:sz w:val="21"/>
          <w:szCs w:val="21"/>
        </w:rPr>
      </w:pPr>
      <w:r w:rsidRPr="00270768">
        <w:rPr>
          <w:rFonts w:asciiTheme="minorEastAsia" w:hAnsiTheme="minorEastAsia" w:hint="eastAsia"/>
          <w:sz w:val="21"/>
          <w:szCs w:val="21"/>
        </w:rPr>
        <w:t>⑤</w:t>
      </w:r>
      <w:r w:rsidR="00E32FCD" w:rsidRPr="00270768">
        <w:rPr>
          <w:rFonts w:asciiTheme="minorEastAsia" w:hAnsiTheme="minorEastAsia" w:hint="eastAsia"/>
          <w:sz w:val="21"/>
          <w:szCs w:val="21"/>
        </w:rPr>
        <w:t>総括篇『身心変容技法研究第</w:t>
      </w:r>
      <w:r w:rsidRPr="00270768">
        <w:rPr>
          <w:rFonts w:asciiTheme="minorEastAsia" w:hAnsiTheme="minorEastAsia" w:hint="eastAsia"/>
          <w:sz w:val="21"/>
          <w:szCs w:val="21"/>
        </w:rPr>
        <w:t>4</w:t>
      </w:r>
      <w:r w:rsidR="00E32FCD" w:rsidRPr="00270768">
        <w:rPr>
          <w:rFonts w:asciiTheme="minorEastAsia" w:hAnsiTheme="minorEastAsia" w:hint="eastAsia"/>
          <w:sz w:val="21"/>
          <w:szCs w:val="21"/>
        </w:rPr>
        <w:t>号』の編集と単行本化に向けての交渉</w:t>
      </w:r>
      <w:r w:rsidRPr="00270768">
        <w:rPr>
          <w:rFonts w:asciiTheme="minorEastAsia" w:hAnsiTheme="minorEastAsia" w:hint="eastAsia"/>
          <w:sz w:val="21"/>
          <w:szCs w:val="21"/>
        </w:rPr>
        <w:t>・具現化</w:t>
      </w:r>
      <w:bookmarkStart w:id="0" w:name="_GoBack"/>
      <w:bookmarkEnd w:id="0"/>
    </w:p>
    <w:p w:rsidR="00552DB3" w:rsidRPr="00270768" w:rsidRDefault="00552DB3" w:rsidP="00596201">
      <w:pPr>
        <w:rPr>
          <w:rFonts w:asciiTheme="minorEastAsia" w:hAnsiTheme="minorEastAsia"/>
          <w:sz w:val="21"/>
          <w:szCs w:val="21"/>
        </w:rPr>
      </w:pPr>
    </w:p>
    <w:sectPr w:rsidR="00552DB3" w:rsidRPr="00270768" w:rsidSect="0062134C">
      <w:foot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D52" w:rsidRDefault="00815D52" w:rsidP="0062134C">
      <w:pPr>
        <w:spacing w:after="0" w:line="240" w:lineRule="auto"/>
      </w:pPr>
      <w:r>
        <w:separator/>
      </w:r>
    </w:p>
  </w:endnote>
  <w:endnote w:type="continuationSeparator" w:id="0">
    <w:p w:rsidR="00815D52" w:rsidRDefault="00815D52" w:rsidP="00621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1"/>
        <w:szCs w:val="21"/>
      </w:rPr>
      <w:id w:val="1267188062"/>
      <w:docPartObj>
        <w:docPartGallery w:val="Page Numbers (Bottom of Page)"/>
        <w:docPartUnique/>
      </w:docPartObj>
    </w:sdtPr>
    <w:sdtEndPr/>
    <w:sdtContent>
      <w:p w:rsidR="0062134C" w:rsidRPr="0062134C" w:rsidRDefault="0062134C">
        <w:pPr>
          <w:pStyle w:val="a5"/>
          <w:jc w:val="center"/>
          <w:rPr>
            <w:rFonts w:asciiTheme="minorEastAsia" w:hAnsiTheme="minorEastAsia"/>
            <w:sz w:val="21"/>
            <w:szCs w:val="21"/>
          </w:rPr>
        </w:pPr>
        <w:r w:rsidRPr="0062134C">
          <w:rPr>
            <w:rFonts w:asciiTheme="minorEastAsia" w:hAnsiTheme="minorEastAsia"/>
            <w:sz w:val="21"/>
            <w:szCs w:val="21"/>
          </w:rPr>
          <w:fldChar w:fldCharType="begin"/>
        </w:r>
        <w:r w:rsidRPr="0062134C">
          <w:rPr>
            <w:rFonts w:asciiTheme="minorEastAsia" w:hAnsiTheme="minorEastAsia"/>
            <w:sz w:val="21"/>
            <w:szCs w:val="21"/>
          </w:rPr>
          <w:instrText>PAGE   \* MERGEFORMAT</w:instrText>
        </w:r>
        <w:r w:rsidRPr="0062134C">
          <w:rPr>
            <w:rFonts w:asciiTheme="minorEastAsia" w:hAnsiTheme="minorEastAsia"/>
            <w:sz w:val="21"/>
            <w:szCs w:val="21"/>
          </w:rPr>
          <w:fldChar w:fldCharType="separate"/>
        </w:r>
        <w:r w:rsidR="00DB0604" w:rsidRPr="00DB0604">
          <w:rPr>
            <w:rFonts w:asciiTheme="minorEastAsia" w:hAnsiTheme="minorEastAsia"/>
            <w:noProof/>
            <w:sz w:val="21"/>
            <w:szCs w:val="21"/>
            <w:lang w:val="ja-JP"/>
          </w:rPr>
          <w:t>5</w:t>
        </w:r>
        <w:r w:rsidRPr="0062134C">
          <w:rPr>
            <w:rFonts w:asciiTheme="minorEastAsia" w:hAnsiTheme="minorEastAsia"/>
            <w:sz w:val="21"/>
            <w:szCs w:val="21"/>
          </w:rPr>
          <w:fldChar w:fldCharType="end"/>
        </w:r>
      </w:p>
    </w:sdtContent>
  </w:sdt>
  <w:p w:rsidR="0062134C" w:rsidRPr="0062134C" w:rsidRDefault="0062134C">
    <w:pPr>
      <w:pStyle w:val="a5"/>
      <w:rPr>
        <w:rFonts w:asciiTheme="minorEastAsia" w:hAnsiTheme="minorEastAsia"/>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D52" w:rsidRDefault="00815D52" w:rsidP="0062134C">
      <w:pPr>
        <w:spacing w:after="0" w:line="240" w:lineRule="auto"/>
      </w:pPr>
      <w:r>
        <w:separator/>
      </w:r>
    </w:p>
  </w:footnote>
  <w:footnote w:type="continuationSeparator" w:id="0">
    <w:p w:rsidR="00815D52" w:rsidRDefault="00815D52" w:rsidP="006213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E5E7D"/>
    <w:multiLevelType w:val="hybridMultilevel"/>
    <w:tmpl w:val="41001E02"/>
    <w:lvl w:ilvl="0" w:tplc="0328686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3B91020"/>
    <w:multiLevelType w:val="hybridMultilevel"/>
    <w:tmpl w:val="46CC89DA"/>
    <w:lvl w:ilvl="0" w:tplc="13482CB6">
      <w:start w:val="1"/>
      <w:numFmt w:val="decimalEnclosedCircle"/>
      <w:lvlText w:val="%1"/>
      <w:lvlJc w:val="left"/>
      <w:pPr>
        <w:ind w:left="420" w:hanging="420"/>
      </w:pPr>
      <w:rPr>
        <w:rFonts w:asciiTheme="minorHAnsi" w:eastAsiaTheme="minorEastAsia" w:hAnsiTheme="minorHAnsi" w:cstheme="minorBidi"/>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7F0F2EBE"/>
    <w:multiLevelType w:val="hybridMultilevel"/>
    <w:tmpl w:val="A53C9A14"/>
    <w:lvl w:ilvl="0" w:tplc="B1C43F60">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2FB"/>
    <w:rsid w:val="00144786"/>
    <w:rsid w:val="00270768"/>
    <w:rsid w:val="003522FB"/>
    <w:rsid w:val="00552DB3"/>
    <w:rsid w:val="00596201"/>
    <w:rsid w:val="005E4BD2"/>
    <w:rsid w:val="0062134C"/>
    <w:rsid w:val="00815D52"/>
    <w:rsid w:val="00BE4894"/>
    <w:rsid w:val="00DB0604"/>
    <w:rsid w:val="00E32FCD"/>
    <w:rsid w:val="00ED0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280E234-8824-4D57-A515-A27353A2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134C"/>
    <w:pPr>
      <w:tabs>
        <w:tab w:val="center" w:pos="4252"/>
        <w:tab w:val="right" w:pos="8504"/>
      </w:tabs>
      <w:snapToGrid w:val="0"/>
    </w:pPr>
  </w:style>
  <w:style w:type="character" w:customStyle="1" w:styleId="a4">
    <w:name w:val="ヘッダー (文字)"/>
    <w:basedOn w:val="a0"/>
    <w:link w:val="a3"/>
    <w:uiPriority w:val="99"/>
    <w:rsid w:val="0062134C"/>
  </w:style>
  <w:style w:type="paragraph" w:styleId="a5">
    <w:name w:val="footer"/>
    <w:basedOn w:val="a"/>
    <w:link w:val="a6"/>
    <w:uiPriority w:val="99"/>
    <w:unhideWhenUsed/>
    <w:rsid w:val="0062134C"/>
    <w:pPr>
      <w:tabs>
        <w:tab w:val="center" w:pos="4252"/>
        <w:tab w:val="right" w:pos="8504"/>
      </w:tabs>
      <w:snapToGrid w:val="0"/>
    </w:pPr>
  </w:style>
  <w:style w:type="character" w:customStyle="1" w:styleId="a6">
    <w:name w:val="フッター (文字)"/>
    <w:basedOn w:val="a0"/>
    <w:link w:val="a5"/>
    <w:uiPriority w:val="99"/>
    <w:rsid w:val="0062134C"/>
  </w:style>
  <w:style w:type="paragraph" w:styleId="a7">
    <w:name w:val="List Paragraph"/>
    <w:basedOn w:val="a"/>
    <w:uiPriority w:val="34"/>
    <w:qFormat/>
    <w:rsid w:val="00596201"/>
    <w:pPr>
      <w:widowControl w:val="0"/>
      <w:spacing w:after="0" w:line="240" w:lineRule="auto"/>
      <w:ind w:leftChars="400" w:left="84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2848">
      <w:bodyDiv w:val="1"/>
      <w:marLeft w:val="0"/>
      <w:marRight w:val="0"/>
      <w:marTop w:val="0"/>
      <w:marBottom w:val="0"/>
      <w:divBdr>
        <w:top w:val="none" w:sz="0" w:space="0" w:color="auto"/>
        <w:left w:val="none" w:sz="0" w:space="0" w:color="auto"/>
        <w:bottom w:val="none" w:sz="0" w:space="0" w:color="auto"/>
        <w:right w:val="none" w:sz="0" w:space="0" w:color="auto"/>
      </w:divBdr>
    </w:div>
    <w:div w:id="496724879">
      <w:bodyDiv w:val="1"/>
      <w:marLeft w:val="0"/>
      <w:marRight w:val="0"/>
      <w:marTop w:val="0"/>
      <w:marBottom w:val="0"/>
      <w:divBdr>
        <w:top w:val="none" w:sz="0" w:space="0" w:color="auto"/>
        <w:left w:val="none" w:sz="0" w:space="0" w:color="auto"/>
        <w:bottom w:val="none" w:sz="0" w:space="0" w:color="auto"/>
        <w:right w:val="none" w:sz="0" w:space="0" w:color="auto"/>
      </w:divBdr>
    </w:div>
    <w:div w:id="999581969">
      <w:bodyDiv w:val="1"/>
      <w:marLeft w:val="0"/>
      <w:marRight w:val="0"/>
      <w:marTop w:val="0"/>
      <w:marBottom w:val="0"/>
      <w:divBdr>
        <w:top w:val="none" w:sz="0" w:space="0" w:color="auto"/>
        <w:left w:val="none" w:sz="0" w:space="0" w:color="auto"/>
        <w:bottom w:val="none" w:sz="0" w:space="0" w:color="auto"/>
        <w:right w:val="none" w:sz="0" w:space="0" w:color="auto"/>
      </w:divBdr>
    </w:div>
    <w:div w:id="1100224142">
      <w:bodyDiv w:val="1"/>
      <w:marLeft w:val="0"/>
      <w:marRight w:val="0"/>
      <w:marTop w:val="0"/>
      <w:marBottom w:val="0"/>
      <w:divBdr>
        <w:top w:val="none" w:sz="0" w:space="0" w:color="auto"/>
        <w:left w:val="none" w:sz="0" w:space="0" w:color="auto"/>
        <w:bottom w:val="none" w:sz="0" w:space="0" w:color="auto"/>
        <w:right w:val="none" w:sz="0" w:space="0" w:color="auto"/>
      </w:divBdr>
    </w:div>
    <w:div w:id="1144615975">
      <w:bodyDiv w:val="1"/>
      <w:marLeft w:val="0"/>
      <w:marRight w:val="0"/>
      <w:marTop w:val="0"/>
      <w:marBottom w:val="0"/>
      <w:divBdr>
        <w:top w:val="none" w:sz="0" w:space="0" w:color="auto"/>
        <w:left w:val="none" w:sz="0" w:space="0" w:color="auto"/>
        <w:bottom w:val="none" w:sz="0" w:space="0" w:color="auto"/>
        <w:right w:val="none" w:sz="0" w:space="0" w:color="auto"/>
      </w:divBdr>
    </w:div>
    <w:div w:id="1240019511">
      <w:bodyDiv w:val="1"/>
      <w:marLeft w:val="0"/>
      <w:marRight w:val="0"/>
      <w:marTop w:val="0"/>
      <w:marBottom w:val="0"/>
      <w:divBdr>
        <w:top w:val="none" w:sz="0" w:space="0" w:color="auto"/>
        <w:left w:val="none" w:sz="0" w:space="0" w:color="auto"/>
        <w:bottom w:val="none" w:sz="0" w:space="0" w:color="auto"/>
        <w:right w:val="none" w:sz="0" w:space="0" w:color="auto"/>
      </w:divBdr>
    </w:div>
    <w:div w:id="1497459600">
      <w:bodyDiv w:val="1"/>
      <w:marLeft w:val="0"/>
      <w:marRight w:val="0"/>
      <w:marTop w:val="0"/>
      <w:marBottom w:val="0"/>
      <w:divBdr>
        <w:top w:val="none" w:sz="0" w:space="0" w:color="auto"/>
        <w:left w:val="none" w:sz="0" w:space="0" w:color="auto"/>
        <w:bottom w:val="none" w:sz="0" w:space="0" w:color="auto"/>
        <w:right w:val="none" w:sz="0" w:space="0" w:color="auto"/>
      </w:divBdr>
    </w:div>
    <w:div w:id="1705519950">
      <w:bodyDiv w:val="1"/>
      <w:marLeft w:val="0"/>
      <w:marRight w:val="0"/>
      <w:marTop w:val="0"/>
      <w:marBottom w:val="0"/>
      <w:divBdr>
        <w:top w:val="none" w:sz="0" w:space="0" w:color="auto"/>
        <w:left w:val="none" w:sz="0" w:space="0" w:color="auto"/>
        <w:bottom w:val="none" w:sz="0" w:space="0" w:color="auto"/>
        <w:right w:val="none" w:sz="0" w:space="0" w:color="auto"/>
      </w:divBdr>
    </w:div>
    <w:div w:id="1728722505">
      <w:bodyDiv w:val="1"/>
      <w:marLeft w:val="0"/>
      <w:marRight w:val="0"/>
      <w:marTop w:val="0"/>
      <w:marBottom w:val="0"/>
      <w:divBdr>
        <w:top w:val="none" w:sz="0" w:space="0" w:color="auto"/>
        <w:left w:val="none" w:sz="0" w:space="0" w:color="auto"/>
        <w:bottom w:val="none" w:sz="0" w:space="0" w:color="auto"/>
        <w:right w:val="none" w:sz="0" w:space="0" w:color="auto"/>
      </w:divBdr>
    </w:div>
    <w:div w:id="1785884906">
      <w:bodyDiv w:val="1"/>
      <w:marLeft w:val="0"/>
      <w:marRight w:val="0"/>
      <w:marTop w:val="0"/>
      <w:marBottom w:val="0"/>
      <w:divBdr>
        <w:top w:val="none" w:sz="0" w:space="0" w:color="auto"/>
        <w:left w:val="none" w:sz="0" w:space="0" w:color="auto"/>
        <w:bottom w:val="none" w:sz="0" w:space="0" w:color="auto"/>
        <w:right w:val="none" w:sz="0" w:space="0" w:color="auto"/>
      </w:divBdr>
    </w:div>
    <w:div w:id="1868830973">
      <w:bodyDiv w:val="1"/>
      <w:marLeft w:val="0"/>
      <w:marRight w:val="0"/>
      <w:marTop w:val="0"/>
      <w:marBottom w:val="0"/>
      <w:divBdr>
        <w:top w:val="none" w:sz="0" w:space="0" w:color="auto"/>
        <w:left w:val="none" w:sz="0" w:space="0" w:color="auto"/>
        <w:bottom w:val="none" w:sz="0" w:space="0" w:color="auto"/>
        <w:right w:val="none" w:sz="0" w:space="0" w:color="auto"/>
      </w:divBdr>
    </w:div>
    <w:div w:id="192552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919</Words>
  <Characters>5241</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dc:creator>
  <cp:lastModifiedBy>ichiro</cp:lastModifiedBy>
  <cp:revision>5</cp:revision>
  <dcterms:created xsi:type="dcterms:W3CDTF">2014-04-24T02:26:00Z</dcterms:created>
  <dcterms:modified xsi:type="dcterms:W3CDTF">2014-04-27T16:04:00Z</dcterms:modified>
</cp:coreProperties>
</file>